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567" w:rsidRPr="000C21EC" w:rsidRDefault="006C0567" w:rsidP="00FC0E8C">
      <w:pPr>
        <w:shd w:val="clear" w:color="auto" w:fill="E0E0E0"/>
        <w:ind w:right="-360"/>
        <w:jc w:val="center"/>
        <w:rPr>
          <w:rFonts w:ascii="Arial" w:hAnsi="Arial" w:cs="Arial"/>
          <w:b/>
          <w:sz w:val="22"/>
          <w:szCs w:val="22"/>
        </w:rPr>
      </w:pPr>
      <w:r w:rsidRPr="000C21EC">
        <w:rPr>
          <w:rFonts w:ascii="Arial" w:hAnsi="Arial" w:cs="Arial"/>
          <w:b/>
          <w:sz w:val="26"/>
          <w:szCs w:val="26"/>
        </w:rPr>
        <w:t xml:space="preserve">SECTION </w:t>
      </w:r>
      <w:smartTag w:uri="urn:schemas-microsoft-com:office:smarttags" w:element="stockticker">
        <w:r w:rsidRPr="000C21EC">
          <w:rPr>
            <w:rFonts w:ascii="Arial" w:hAnsi="Arial" w:cs="Arial"/>
            <w:b/>
            <w:sz w:val="26"/>
            <w:szCs w:val="26"/>
          </w:rPr>
          <w:t>III</w:t>
        </w:r>
      </w:smartTag>
      <w:r w:rsidRPr="000C21EC">
        <w:rPr>
          <w:rFonts w:ascii="Arial" w:hAnsi="Arial" w:cs="Arial"/>
          <w:b/>
          <w:sz w:val="26"/>
          <w:szCs w:val="26"/>
        </w:rPr>
        <w:t xml:space="preserve"> </w:t>
      </w:r>
      <w:r w:rsidR="00FC0E8C">
        <w:rPr>
          <w:rFonts w:ascii="Arial" w:hAnsi="Arial" w:cs="Arial"/>
          <w:b/>
          <w:sz w:val="26"/>
          <w:szCs w:val="26"/>
        </w:rPr>
        <w:t xml:space="preserve">PROGRAM </w:t>
      </w:r>
      <w:r w:rsidRPr="000C21EC">
        <w:rPr>
          <w:rFonts w:ascii="Arial" w:hAnsi="Arial" w:cs="Arial"/>
          <w:b/>
          <w:sz w:val="26"/>
          <w:szCs w:val="26"/>
        </w:rPr>
        <w:t xml:space="preserve">ASSESSMENT TO </w:t>
      </w:r>
      <w:r w:rsidR="00FC0E8C">
        <w:rPr>
          <w:rFonts w:ascii="Arial" w:hAnsi="Arial" w:cs="Arial"/>
          <w:b/>
          <w:sz w:val="26"/>
          <w:szCs w:val="26"/>
        </w:rPr>
        <w:t xml:space="preserve">CEC PREPARATION </w:t>
      </w:r>
      <w:r w:rsidRPr="000C21EC">
        <w:rPr>
          <w:rFonts w:ascii="Arial" w:hAnsi="Arial" w:cs="Arial"/>
          <w:b/>
          <w:sz w:val="26"/>
          <w:szCs w:val="26"/>
        </w:rPr>
        <w:t>STANDARDS</w:t>
      </w:r>
      <w:r w:rsidR="00651DB7">
        <w:rPr>
          <w:rFonts w:ascii="Arial" w:hAnsi="Arial" w:cs="Arial"/>
          <w:b/>
          <w:sz w:val="26"/>
          <w:szCs w:val="26"/>
        </w:rPr>
        <w:t xml:space="preserve"> ALIGNMENT</w:t>
      </w:r>
    </w:p>
    <w:p w:rsidR="00651DB7" w:rsidRDefault="00651DB7" w:rsidP="002C59B4">
      <w:pPr>
        <w:jc w:val="both"/>
        <w:rPr>
          <w:rFonts w:ascii="Arial" w:hAnsi="Arial" w:cs="Arial"/>
          <w:sz w:val="22"/>
          <w:szCs w:val="22"/>
        </w:rPr>
      </w:pPr>
    </w:p>
    <w:p w:rsidR="006C0567" w:rsidRPr="000C21EC" w:rsidRDefault="006C0567" w:rsidP="00350FFF">
      <w:pPr>
        <w:jc w:val="both"/>
        <w:rPr>
          <w:rFonts w:ascii="Arial" w:hAnsi="Arial" w:cs="Arial"/>
          <w:sz w:val="22"/>
          <w:szCs w:val="22"/>
        </w:rPr>
      </w:pPr>
      <w:r w:rsidRPr="000C21EC">
        <w:rPr>
          <w:rFonts w:ascii="Arial" w:hAnsi="Arial" w:cs="Arial"/>
          <w:sz w:val="22"/>
          <w:szCs w:val="22"/>
        </w:rPr>
        <w:t xml:space="preserve">For each </w:t>
      </w:r>
      <w:smartTag w:uri="urn:schemas-microsoft-com:office:smarttags" w:element="stockticker">
        <w:r w:rsidRPr="000C21EC">
          <w:rPr>
            <w:rFonts w:ascii="Arial" w:hAnsi="Arial" w:cs="Arial"/>
            <w:sz w:val="22"/>
            <w:szCs w:val="22"/>
          </w:rPr>
          <w:t>CEC</w:t>
        </w:r>
      </w:smartTag>
      <w:r w:rsidRPr="000C21EC">
        <w:rPr>
          <w:rFonts w:ascii="Arial" w:hAnsi="Arial" w:cs="Arial"/>
          <w:sz w:val="22"/>
          <w:szCs w:val="22"/>
        </w:rPr>
        <w:t xml:space="preserve"> </w:t>
      </w:r>
      <w:r w:rsidR="00350FFF">
        <w:rPr>
          <w:rFonts w:ascii="Arial" w:hAnsi="Arial" w:cs="Arial"/>
          <w:sz w:val="22"/>
          <w:szCs w:val="22"/>
        </w:rPr>
        <w:t>Preparation Standard</w:t>
      </w:r>
      <w:r w:rsidRPr="000C21EC">
        <w:rPr>
          <w:rFonts w:ascii="Arial" w:hAnsi="Arial" w:cs="Arial"/>
          <w:sz w:val="22"/>
          <w:szCs w:val="22"/>
        </w:rPr>
        <w:t xml:space="preserve"> below, identify the </w:t>
      </w:r>
      <w:r w:rsidR="00350FFF">
        <w:rPr>
          <w:rFonts w:ascii="Arial" w:hAnsi="Arial" w:cs="Arial"/>
          <w:sz w:val="22"/>
          <w:szCs w:val="22"/>
        </w:rPr>
        <w:t xml:space="preserve">program </w:t>
      </w:r>
      <w:r w:rsidRPr="000C21EC">
        <w:rPr>
          <w:rFonts w:ascii="Arial" w:hAnsi="Arial" w:cs="Arial"/>
          <w:sz w:val="22"/>
          <w:szCs w:val="22"/>
        </w:rPr>
        <w:t xml:space="preserve">assessment(s) in </w:t>
      </w:r>
      <w:r w:rsidR="00350FFF">
        <w:rPr>
          <w:rFonts w:ascii="Arial" w:hAnsi="Arial" w:cs="Arial"/>
          <w:sz w:val="22"/>
          <w:szCs w:val="22"/>
        </w:rPr>
        <w:t xml:space="preserve">identified </w:t>
      </w:r>
      <w:r w:rsidRPr="000C21EC">
        <w:rPr>
          <w:rFonts w:ascii="Arial" w:hAnsi="Arial" w:cs="Arial"/>
          <w:sz w:val="22"/>
          <w:szCs w:val="22"/>
        </w:rPr>
        <w:t xml:space="preserve">Section II that </w:t>
      </w:r>
      <w:r w:rsidR="00350FFF">
        <w:rPr>
          <w:rFonts w:ascii="Arial" w:hAnsi="Arial" w:cs="Arial"/>
          <w:sz w:val="22"/>
          <w:szCs w:val="22"/>
        </w:rPr>
        <w:t>align to the S</w:t>
      </w:r>
      <w:r w:rsidRPr="000C21EC">
        <w:rPr>
          <w:rFonts w:ascii="Arial" w:hAnsi="Arial" w:cs="Arial"/>
          <w:sz w:val="22"/>
          <w:szCs w:val="22"/>
        </w:rPr>
        <w:t xml:space="preserve">tandard. </w:t>
      </w:r>
      <w:r w:rsidR="00350FFF">
        <w:rPr>
          <w:rFonts w:ascii="Arial" w:hAnsi="Arial" w:cs="Arial"/>
          <w:sz w:val="22"/>
          <w:szCs w:val="22"/>
        </w:rPr>
        <w:t xml:space="preserve"> </w:t>
      </w:r>
      <w:r w:rsidRPr="000C21EC">
        <w:rPr>
          <w:rFonts w:ascii="Arial" w:hAnsi="Arial" w:cs="Arial"/>
          <w:sz w:val="22"/>
          <w:szCs w:val="22"/>
        </w:rPr>
        <w:t xml:space="preserve">One </w:t>
      </w:r>
      <w:r w:rsidR="00350FFF">
        <w:rPr>
          <w:rFonts w:ascii="Arial" w:hAnsi="Arial" w:cs="Arial"/>
          <w:sz w:val="22"/>
          <w:szCs w:val="22"/>
        </w:rPr>
        <w:t xml:space="preserve">program </w:t>
      </w:r>
      <w:r w:rsidRPr="000C21EC">
        <w:rPr>
          <w:rFonts w:ascii="Arial" w:hAnsi="Arial" w:cs="Arial"/>
          <w:sz w:val="22"/>
          <w:szCs w:val="22"/>
        </w:rPr>
        <w:t xml:space="preserve">assessment may </w:t>
      </w:r>
      <w:r w:rsidR="00350FFF">
        <w:rPr>
          <w:rFonts w:ascii="Arial" w:hAnsi="Arial" w:cs="Arial"/>
          <w:sz w:val="22"/>
          <w:szCs w:val="22"/>
        </w:rPr>
        <w:t>be cited for</w:t>
      </w:r>
      <w:r w:rsidRPr="000C21EC">
        <w:rPr>
          <w:rFonts w:ascii="Arial" w:hAnsi="Arial" w:cs="Arial"/>
          <w:sz w:val="22"/>
          <w:szCs w:val="22"/>
        </w:rPr>
        <w:t xml:space="preserve"> multiple </w:t>
      </w:r>
      <w:smartTag w:uri="urn:schemas-microsoft-com:office:smarttags" w:element="stockticker">
        <w:r w:rsidRPr="000C21EC">
          <w:rPr>
            <w:rFonts w:ascii="Arial" w:hAnsi="Arial" w:cs="Arial"/>
            <w:sz w:val="22"/>
            <w:szCs w:val="22"/>
          </w:rPr>
          <w:t>CEC</w:t>
        </w:r>
      </w:smartTag>
      <w:r w:rsidRPr="000C21EC">
        <w:rPr>
          <w:rFonts w:ascii="Arial" w:hAnsi="Arial" w:cs="Arial"/>
          <w:sz w:val="22"/>
          <w:szCs w:val="22"/>
        </w:rPr>
        <w:t xml:space="preserve"> standards</w:t>
      </w:r>
      <w:r w:rsidR="000C21EC">
        <w:rPr>
          <w:rFonts w:ascii="Arial" w:hAnsi="Arial" w:cs="Arial"/>
          <w:sz w:val="22"/>
          <w:szCs w:val="22"/>
        </w:rPr>
        <w:t>.</w:t>
      </w:r>
    </w:p>
    <w:tbl>
      <w:tblPr>
        <w:tblW w:w="9360" w:type="dxa"/>
        <w:jc w:val="center"/>
        <w:tblCellSpacing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tblPr>
      <w:tblGrid>
        <w:gridCol w:w="7073"/>
        <w:gridCol w:w="2287"/>
      </w:tblGrid>
      <w:tr w:rsidR="006C0567" w:rsidRPr="000C21EC" w:rsidTr="00D33F1E">
        <w:trPr>
          <w:tblHeader/>
          <w:tblCellSpacing w:w="21" w:type="dxa"/>
          <w:jc w:val="center"/>
        </w:trPr>
        <w:tc>
          <w:tcPr>
            <w:tcW w:w="7010" w:type="dxa"/>
            <w:tcBorders>
              <w:bottom w:val="single" w:sz="4" w:space="0" w:color="auto"/>
            </w:tcBorders>
            <w:shd w:val="clear" w:color="auto" w:fill="BFBFBF" w:themeFill="background1" w:themeFillShade="BF"/>
            <w:vAlign w:val="center"/>
          </w:tcPr>
          <w:p w:rsidR="006C0567" w:rsidRPr="00D33F1E" w:rsidRDefault="006C0567" w:rsidP="00D33F1E">
            <w:pPr>
              <w:jc w:val="center"/>
              <w:rPr>
                <w:rFonts w:ascii="Arial" w:hAnsi="Arial" w:cs="Arial"/>
                <w:b/>
                <w:color w:val="000000" w:themeColor="text1"/>
                <w:szCs w:val="20"/>
              </w:rPr>
            </w:pPr>
            <w:r w:rsidRPr="00D33F1E">
              <w:rPr>
                <w:rFonts w:ascii="Arial" w:hAnsi="Arial" w:cs="Arial"/>
                <w:b/>
                <w:color w:val="000000" w:themeColor="text1"/>
                <w:szCs w:val="20"/>
              </w:rPr>
              <w:t>CEC STANDARD</w:t>
            </w:r>
          </w:p>
        </w:tc>
        <w:tc>
          <w:tcPr>
            <w:tcW w:w="2224" w:type="dxa"/>
            <w:tcBorders>
              <w:bottom w:val="single" w:sz="4" w:space="0" w:color="auto"/>
            </w:tcBorders>
            <w:shd w:val="clear" w:color="auto" w:fill="BFBFBF" w:themeFill="background1" w:themeFillShade="BF"/>
            <w:vAlign w:val="center"/>
          </w:tcPr>
          <w:p w:rsidR="006C0567" w:rsidRPr="00D33F1E" w:rsidRDefault="006C0567" w:rsidP="00D33F1E">
            <w:pPr>
              <w:jc w:val="center"/>
              <w:rPr>
                <w:rFonts w:ascii="Arial" w:hAnsi="Arial" w:cs="Arial"/>
                <w:b/>
                <w:color w:val="000000" w:themeColor="text1"/>
                <w:szCs w:val="20"/>
              </w:rPr>
            </w:pPr>
            <w:r w:rsidRPr="00D33F1E">
              <w:rPr>
                <w:rFonts w:ascii="Arial" w:hAnsi="Arial" w:cs="Arial"/>
                <w:b/>
                <w:color w:val="000000" w:themeColor="text1"/>
                <w:szCs w:val="20"/>
              </w:rPr>
              <w:t>APPLICABLE ASSESSMENTS</w:t>
            </w:r>
          </w:p>
        </w:tc>
      </w:tr>
    </w:tbl>
    <w:p w:rsidR="00D33F1E" w:rsidRDefault="00D33F1E"/>
    <w:tbl>
      <w:tblPr>
        <w:tblW w:w="9360" w:type="dxa"/>
        <w:jc w:val="center"/>
        <w:tblCellSpacing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tblPr>
      <w:tblGrid>
        <w:gridCol w:w="7073"/>
        <w:gridCol w:w="2287"/>
      </w:tblGrid>
      <w:tr w:rsidR="006C0567" w:rsidRPr="00074345" w:rsidTr="00D33F1E">
        <w:trPr>
          <w:trHeight w:val="179"/>
          <w:tblCellSpacing w:w="21" w:type="dxa"/>
          <w:jc w:val="center"/>
        </w:trPr>
        <w:tc>
          <w:tcPr>
            <w:tcW w:w="9276" w:type="dxa"/>
            <w:gridSpan w:val="2"/>
            <w:shd w:val="clear" w:color="auto" w:fill="BFBFBF" w:themeFill="background1" w:themeFillShade="BF"/>
          </w:tcPr>
          <w:p w:rsidR="006C0567" w:rsidRPr="00074345" w:rsidRDefault="006C0567" w:rsidP="00074345">
            <w:pPr>
              <w:jc w:val="center"/>
              <w:rPr>
                <w:rFonts w:ascii="Arial" w:hAnsi="Arial" w:cs="Arial"/>
                <w:b/>
                <w:color w:val="000000" w:themeColor="text1"/>
                <w:szCs w:val="20"/>
              </w:rPr>
            </w:pPr>
            <w:r w:rsidRPr="00074345">
              <w:rPr>
                <w:rFonts w:ascii="Arial" w:hAnsi="Arial" w:cs="Arial"/>
                <w:b/>
                <w:color w:val="000000" w:themeColor="text1"/>
                <w:szCs w:val="20"/>
              </w:rPr>
              <w:t>CLINICAL PRACTICE STANDARD</w:t>
            </w:r>
          </w:p>
        </w:tc>
      </w:tr>
      <w:tr w:rsidR="006C0567" w:rsidRPr="000C21EC" w:rsidTr="00D33F1E">
        <w:trPr>
          <w:trHeight w:val="620"/>
          <w:tblCellSpacing w:w="21" w:type="dxa"/>
          <w:jc w:val="center"/>
        </w:trPr>
        <w:tc>
          <w:tcPr>
            <w:tcW w:w="7010" w:type="dxa"/>
            <w:tcBorders>
              <w:bottom w:val="single" w:sz="4" w:space="0" w:color="auto"/>
            </w:tcBorders>
          </w:tcPr>
          <w:p w:rsidR="006C0567" w:rsidRPr="00074345" w:rsidRDefault="006C0567" w:rsidP="00074345">
            <w:pPr>
              <w:tabs>
                <w:tab w:val="left" w:pos="4320"/>
              </w:tabs>
              <w:spacing w:before="120" w:after="120"/>
              <w:rPr>
                <w:rFonts w:ascii="Arial" w:hAnsi="Arial" w:cs="Arial"/>
                <w:b/>
                <w:i/>
                <w:iCs/>
                <w:color w:val="000000" w:themeColor="text1"/>
                <w:sz w:val="22"/>
              </w:rPr>
            </w:pPr>
            <w:r w:rsidRPr="00074345">
              <w:rPr>
                <w:rFonts w:ascii="Arial" w:hAnsi="Arial" w:cs="Arial"/>
                <w:b/>
                <w:i/>
                <w:iCs/>
                <w:color w:val="000000" w:themeColor="text1"/>
                <w:sz w:val="22"/>
              </w:rPr>
              <w:t xml:space="preserve">Special education candidates progress through a series of developmentally sequenced </w:t>
            </w:r>
            <w:r w:rsidR="00FF12F7" w:rsidRPr="00074345">
              <w:rPr>
                <w:rFonts w:ascii="Arial" w:hAnsi="Arial" w:cs="Arial"/>
                <w:b/>
                <w:i/>
                <w:iCs/>
                <w:color w:val="000000" w:themeColor="text1"/>
                <w:sz w:val="22"/>
              </w:rPr>
              <w:t>clinical</w:t>
            </w:r>
            <w:r w:rsidRPr="00074345">
              <w:rPr>
                <w:rFonts w:ascii="Arial" w:hAnsi="Arial" w:cs="Arial"/>
                <w:b/>
                <w:i/>
                <w:iCs/>
                <w:color w:val="000000" w:themeColor="text1"/>
                <w:sz w:val="22"/>
              </w:rPr>
              <w:t xml:space="preserve"> experiences for the full range of ages, types and levels of abilities, and collaborative opportunities that are appropriate to the license or roles for which they are preparing. </w:t>
            </w:r>
            <w:r w:rsidR="00FF12F7" w:rsidRPr="00074345">
              <w:rPr>
                <w:rFonts w:ascii="Arial" w:hAnsi="Arial" w:cs="Arial"/>
                <w:b/>
                <w:i/>
                <w:iCs/>
                <w:color w:val="000000" w:themeColor="text1"/>
                <w:sz w:val="22"/>
              </w:rPr>
              <w:t xml:space="preserve"> C</w:t>
            </w:r>
            <w:r w:rsidRPr="00074345">
              <w:rPr>
                <w:rFonts w:ascii="Arial" w:hAnsi="Arial" w:cs="Arial"/>
                <w:b/>
                <w:i/>
                <w:iCs/>
                <w:color w:val="000000" w:themeColor="text1"/>
                <w:sz w:val="22"/>
              </w:rPr>
              <w:t>linical experiences are supervised by qualified professionals.</w:t>
            </w:r>
          </w:p>
        </w:tc>
        <w:tc>
          <w:tcPr>
            <w:tcW w:w="2224" w:type="dxa"/>
            <w:tcBorders>
              <w:bottom w:val="single" w:sz="4" w:space="0" w:color="auto"/>
            </w:tcBorders>
            <w:vAlign w:val="center"/>
          </w:tcPr>
          <w:p w:rsidR="006C0567" w:rsidRPr="000C21EC" w:rsidRDefault="006C0567" w:rsidP="00074345">
            <w:pPr>
              <w:jc w:val="center"/>
              <w:rPr>
                <w:rFonts w:ascii="Arial" w:hAnsi="Arial" w:cs="Arial"/>
                <w:sz w:val="22"/>
                <w:szCs w:val="22"/>
              </w:rPr>
            </w:pPr>
            <w:r w:rsidRPr="000C21EC">
              <w:rPr>
                <w:rFonts w:ascii="Arial" w:hAnsi="Arial" w:cs="Arial"/>
                <w:sz w:val="22"/>
                <w:szCs w:val="22"/>
              </w:rPr>
              <w:t>Information in Section I</w:t>
            </w:r>
          </w:p>
        </w:tc>
      </w:tr>
    </w:tbl>
    <w:p w:rsidR="00A575E8" w:rsidRDefault="00A575E8"/>
    <w:tbl>
      <w:tblPr>
        <w:tblStyle w:val="TableGrid"/>
        <w:tblW w:w="9360" w:type="dxa"/>
        <w:jc w:val="center"/>
        <w:tblCellSpacing w:w="21" w:type="dxa"/>
        <w:tblCellMar>
          <w:top w:w="43" w:type="dxa"/>
          <w:left w:w="43" w:type="dxa"/>
          <w:bottom w:w="43" w:type="dxa"/>
          <w:right w:w="43" w:type="dxa"/>
        </w:tblCellMar>
        <w:tblLook w:val="04A0"/>
      </w:tblPr>
      <w:tblGrid>
        <w:gridCol w:w="7155"/>
        <w:gridCol w:w="2205"/>
      </w:tblGrid>
      <w:tr w:rsidR="00A575E8" w:rsidRPr="00A55F3F" w:rsidTr="00074345">
        <w:trPr>
          <w:tblCellSpacing w:w="21" w:type="dxa"/>
          <w:jc w:val="center"/>
        </w:trPr>
        <w:tc>
          <w:tcPr>
            <w:tcW w:w="9466" w:type="dxa"/>
            <w:gridSpan w:val="2"/>
            <w:shd w:val="clear" w:color="auto" w:fill="BFBFBF" w:themeFill="background1" w:themeFillShade="BF"/>
          </w:tcPr>
          <w:p w:rsidR="00A575E8" w:rsidRPr="00A575E8" w:rsidRDefault="00A575E8" w:rsidP="00A575E8">
            <w:pPr>
              <w:jc w:val="center"/>
              <w:rPr>
                <w:rFonts w:ascii="Arial" w:hAnsi="Arial" w:cs="Arial"/>
                <w:b/>
                <w:bCs/>
                <w:i/>
                <w:iCs/>
                <w:color w:val="000000" w:themeColor="text1"/>
                <w:sz w:val="22"/>
                <w:szCs w:val="22"/>
              </w:rPr>
            </w:pPr>
            <w:r w:rsidRPr="00A575E8">
              <w:rPr>
                <w:rFonts w:ascii="Arial" w:hAnsi="Arial" w:cs="Arial"/>
                <w:b/>
                <w:color w:val="000000" w:themeColor="text1"/>
                <w:szCs w:val="20"/>
              </w:rPr>
              <w:t>CEC Initial Preparation Standard 1</w:t>
            </w:r>
          </w:p>
          <w:p w:rsidR="00A575E8" w:rsidRPr="00A575E8" w:rsidRDefault="00A575E8" w:rsidP="00A575E8">
            <w:pPr>
              <w:jc w:val="center"/>
              <w:rPr>
                <w:rFonts w:ascii="Arial" w:hAnsi="Arial" w:cs="Arial"/>
                <w:b/>
                <w:bCs/>
                <w:i/>
                <w:iCs/>
                <w:color w:val="000000" w:themeColor="text1"/>
                <w:sz w:val="20"/>
                <w:szCs w:val="20"/>
              </w:rPr>
            </w:pPr>
            <w:r w:rsidRPr="00A575E8">
              <w:rPr>
                <w:rFonts w:ascii="Arial" w:hAnsi="Arial" w:cs="Arial"/>
                <w:b/>
                <w:bCs/>
                <w:color w:val="000000" w:themeColor="text1"/>
                <w:szCs w:val="20"/>
              </w:rPr>
              <w:t>Learner Development and Individual Learning Differences</w:t>
            </w:r>
          </w:p>
        </w:tc>
      </w:tr>
      <w:tr w:rsidR="006A30D4" w:rsidRPr="00A55F3F" w:rsidTr="00074345">
        <w:trPr>
          <w:tblCellSpacing w:w="21" w:type="dxa"/>
          <w:jc w:val="center"/>
        </w:trPr>
        <w:tc>
          <w:tcPr>
            <w:tcW w:w="7232" w:type="dxa"/>
          </w:tcPr>
          <w:p w:rsidR="006A30D4" w:rsidRPr="00A55F3F" w:rsidRDefault="006A30D4" w:rsidP="00A55F3F">
            <w:pPr>
              <w:tabs>
                <w:tab w:val="left" w:pos="4320"/>
              </w:tabs>
              <w:spacing w:before="120" w:after="120"/>
              <w:rPr>
                <w:rFonts w:ascii="Arial" w:hAnsi="Arial" w:cs="Arial"/>
                <w:b/>
                <w:i/>
                <w:iCs/>
                <w:color w:val="000000" w:themeColor="text1"/>
                <w:sz w:val="22"/>
              </w:rPr>
            </w:pPr>
            <w:r w:rsidRPr="00A55F3F">
              <w:rPr>
                <w:rFonts w:ascii="Arial" w:hAnsi="Arial" w:cs="Arial"/>
                <w:b/>
                <w:i/>
                <w:iCs/>
                <w:color w:val="000000" w:themeColor="text1"/>
                <w:sz w:val="22"/>
              </w:rPr>
              <w:t>Beginning special education professionals understand how exceptionalities may interact with development and learning and use this knowledge to provide meaningful and challenging learning experiences for individuals.</w:t>
            </w:r>
          </w:p>
        </w:tc>
        <w:tc>
          <w:tcPr>
            <w:tcW w:w="2192" w:type="dxa"/>
            <w:vAlign w:val="center"/>
          </w:tcPr>
          <w:p w:rsidR="006A30D4" w:rsidRPr="00FC3219" w:rsidRDefault="00A575E8" w:rsidP="00074345">
            <w:pPr>
              <w:tabs>
                <w:tab w:val="left" w:pos="4320"/>
              </w:tabs>
              <w:jc w:val="center"/>
              <w:rPr>
                <w:rFonts w:ascii="Arial" w:hAnsi="Arial" w:cs="Arial"/>
                <w:bCs/>
                <w:color w:val="000000" w:themeColor="text1"/>
                <w:sz w:val="22"/>
              </w:rPr>
            </w:pPr>
            <w:r>
              <w:rPr>
                <w:rFonts w:ascii="Arial" w:hAnsi="Arial" w:cs="Arial"/>
                <w:bCs/>
                <w:color w:val="000000" w:themeColor="text1"/>
                <w:sz w:val="22"/>
              </w:rPr>
              <w:t xml:space="preserve">□   1  </w:t>
            </w:r>
            <w:r w:rsidR="006A30D4" w:rsidRPr="00FC3219">
              <w:rPr>
                <w:rFonts w:ascii="Arial" w:hAnsi="Arial" w:cs="Arial"/>
                <w:bCs/>
                <w:color w:val="000000" w:themeColor="text1"/>
                <w:sz w:val="22"/>
              </w:rPr>
              <w:t xml:space="preserve">     □   2</w:t>
            </w:r>
          </w:p>
          <w:p w:rsidR="006A30D4" w:rsidRPr="00FC3219" w:rsidRDefault="00A575E8" w:rsidP="00074345">
            <w:pPr>
              <w:tabs>
                <w:tab w:val="left" w:pos="4320"/>
              </w:tabs>
              <w:jc w:val="center"/>
              <w:rPr>
                <w:rFonts w:ascii="Arial" w:hAnsi="Arial" w:cs="Arial"/>
                <w:bCs/>
                <w:color w:val="000000" w:themeColor="text1"/>
                <w:sz w:val="22"/>
              </w:rPr>
            </w:pPr>
            <w:r>
              <w:rPr>
                <w:rFonts w:ascii="Arial" w:hAnsi="Arial" w:cs="Arial"/>
                <w:bCs/>
                <w:color w:val="000000" w:themeColor="text1"/>
                <w:sz w:val="22"/>
              </w:rPr>
              <w:t xml:space="preserve">□   3    </w:t>
            </w:r>
            <w:r w:rsidR="006A30D4" w:rsidRPr="00FC3219">
              <w:rPr>
                <w:rFonts w:ascii="Arial" w:hAnsi="Arial" w:cs="Arial"/>
                <w:bCs/>
                <w:color w:val="000000" w:themeColor="text1"/>
                <w:sz w:val="22"/>
              </w:rPr>
              <w:t xml:space="preserve">   □   4</w:t>
            </w:r>
          </w:p>
          <w:p w:rsidR="006A30D4" w:rsidRPr="00FC3219" w:rsidRDefault="00A575E8" w:rsidP="00074345">
            <w:pPr>
              <w:tabs>
                <w:tab w:val="left" w:pos="4320"/>
              </w:tabs>
              <w:jc w:val="center"/>
              <w:rPr>
                <w:rFonts w:ascii="Arial" w:hAnsi="Arial" w:cs="Arial"/>
                <w:bCs/>
                <w:color w:val="000000" w:themeColor="text1"/>
                <w:sz w:val="22"/>
              </w:rPr>
            </w:pPr>
            <w:r>
              <w:rPr>
                <w:rFonts w:ascii="Arial" w:hAnsi="Arial" w:cs="Arial"/>
                <w:bCs/>
                <w:color w:val="000000" w:themeColor="text1"/>
                <w:sz w:val="22"/>
              </w:rPr>
              <w:t xml:space="preserve">□   5       </w:t>
            </w:r>
            <w:r w:rsidR="006A30D4" w:rsidRPr="00FC3219">
              <w:rPr>
                <w:rFonts w:ascii="Arial" w:hAnsi="Arial" w:cs="Arial"/>
                <w:bCs/>
                <w:color w:val="000000" w:themeColor="text1"/>
                <w:sz w:val="22"/>
              </w:rPr>
              <w:t>□   6</w:t>
            </w:r>
          </w:p>
          <w:p w:rsidR="006A30D4" w:rsidRPr="00A55F3F" w:rsidRDefault="00A575E8" w:rsidP="00074345">
            <w:pPr>
              <w:tabs>
                <w:tab w:val="left" w:pos="4320"/>
              </w:tabs>
              <w:jc w:val="center"/>
              <w:rPr>
                <w:rFonts w:ascii="Arial" w:hAnsi="Arial" w:cs="Arial"/>
                <w:b/>
                <w:i/>
                <w:iCs/>
                <w:color w:val="000000" w:themeColor="text1"/>
                <w:sz w:val="22"/>
              </w:rPr>
            </w:pPr>
            <w:r>
              <w:rPr>
                <w:rFonts w:ascii="Arial" w:hAnsi="Arial" w:cs="Arial"/>
                <w:bCs/>
                <w:color w:val="000000" w:themeColor="text1"/>
                <w:sz w:val="22"/>
              </w:rPr>
              <w:t xml:space="preserve">□   7      </w:t>
            </w:r>
            <w:r w:rsidR="006A30D4" w:rsidRPr="00FC3219">
              <w:rPr>
                <w:rFonts w:ascii="Arial" w:hAnsi="Arial" w:cs="Arial"/>
                <w:bCs/>
                <w:color w:val="000000" w:themeColor="text1"/>
                <w:sz w:val="22"/>
              </w:rPr>
              <w:t xml:space="preserve"> □   8</w:t>
            </w:r>
          </w:p>
        </w:tc>
      </w:tr>
      <w:tr w:rsidR="00FC3219" w:rsidRPr="00A55F3F" w:rsidTr="00074345">
        <w:trPr>
          <w:tblCellSpacing w:w="21" w:type="dxa"/>
          <w:jc w:val="center"/>
        </w:trPr>
        <w:tc>
          <w:tcPr>
            <w:tcW w:w="9466" w:type="dxa"/>
            <w:gridSpan w:val="2"/>
            <w:shd w:val="clear" w:color="auto" w:fill="BFBFBF" w:themeFill="background1" w:themeFillShade="BF"/>
            <w:vAlign w:val="center"/>
          </w:tcPr>
          <w:p w:rsidR="00FC3219" w:rsidRPr="00A55F3F" w:rsidRDefault="00FC3219" w:rsidP="00A55F3F">
            <w:pPr>
              <w:jc w:val="center"/>
              <w:rPr>
                <w:rFonts w:ascii="Arial" w:hAnsi="Arial" w:cs="Arial"/>
                <w:b/>
                <w:color w:val="000000" w:themeColor="text1"/>
                <w:sz w:val="32"/>
              </w:rPr>
            </w:pPr>
            <w:r w:rsidRPr="00A575E8">
              <w:rPr>
                <w:rFonts w:ascii="Arial" w:hAnsi="Arial" w:cs="Arial"/>
                <w:b/>
                <w:color w:val="000000" w:themeColor="text1"/>
                <w:szCs w:val="20"/>
              </w:rPr>
              <w:t>Major Elements</w:t>
            </w:r>
          </w:p>
        </w:tc>
      </w:tr>
      <w:tr w:rsidR="00FC3219" w:rsidRPr="00A55F3F" w:rsidTr="00074345">
        <w:trPr>
          <w:tblCellSpacing w:w="21" w:type="dxa"/>
          <w:jc w:val="center"/>
        </w:trPr>
        <w:tc>
          <w:tcPr>
            <w:tcW w:w="9466" w:type="dxa"/>
            <w:gridSpan w:val="2"/>
            <w:vAlign w:val="center"/>
          </w:tcPr>
          <w:p w:rsidR="00FC3219" w:rsidRPr="00350FFF" w:rsidRDefault="00FC3219" w:rsidP="00350FFF">
            <w:pPr>
              <w:pStyle w:val="ListParagraph"/>
              <w:numPr>
                <w:ilvl w:val="0"/>
                <w:numId w:val="8"/>
              </w:numPr>
              <w:ind w:left="625" w:hanging="540"/>
              <w:rPr>
                <w:rFonts w:ascii="Arial" w:hAnsi="Arial" w:cs="Arial"/>
                <w:color w:val="000000" w:themeColor="text1"/>
                <w:sz w:val="22"/>
              </w:rPr>
            </w:pPr>
            <w:r w:rsidRPr="00350FFF">
              <w:rPr>
                <w:rFonts w:ascii="Arial" w:hAnsi="Arial" w:cs="Arial"/>
                <w:color w:val="000000" w:themeColor="text1"/>
                <w:sz w:val="22"/>
              </w:rPr>
              <w:t>Beginning special education professionals understand how language, culture, and family background affect the learning of individuals with exceptionalities.</w:t>
            </w:r>
          </w:p>
        </w:tc>
      </w:tr>
      <w:tr w:rsidR="00FC3219" w:rsidRPr="00A55F3F" w:rsidTr="00074345">
        <w:trPr>
          <w:tblCellSpacing w:w="21" w:type="dxa"/>
          <w:jc w:val="center"/>
        </w:trPr>
        <w:tc>
          <w:tcPr>
            <w:tcW w:w="9466" w:type="dxa"/>
            <w:gridSpan w:val="2"/>
            <w:vAlign w:val="center"/>
          </w:tcPr>
          <w:p w:rsidR="00FC3219" w:rsidRPr="00350FFF" w:rsidRDefault="00FC3219" w:rsidP="00350FFF">
            <w:pPr>
              <w:pStyle w:val="ListParagraph"/>
              <w:numPr>
                <w:ilvl w:val="0"/>
                <w:numId w:val="8"/>
              </w:numPr>
              <w:ind w:left="625" w:hanging="540"/>
              <w:rPr>
                <w:rFonts w:ascii="Arial" w:hAnsi="Arial" w:cs="Arial"/>
                <w:color w:val="000000" w:themeColor="text1"/>
                <w:sz w:val="22"/>
              </w:rPr>
            </w:pPr>
            <w:r w:rsidRPr="00350FFF">
              <w:rPr>
                <w:rFonts w:ascii="Arial" w:hAnsi="Arial" w:cs="Arial"/>
                <w:color w:val="000000" w:themeColor="text1"/>
                <w:sz w:val="22"/>
              </w:rPr>
              <w:t>Beginning special education professionals use their understanding of learner development and individual differences to respond to the needs of individuals with exceptionalities.</w:t>
            </w:r>
          </w:p>
        </w:tc>
      </w:tr>
    </w:tbl>
    <w:p w:rsidR="00A55F3F" w:rsidRDefault="00A55F3F"/>
    <w:tbl>
      <w:tblPr>
        <w:tblStyle w:val="TableGrid"/>
        <w:tblW w:w="9360" w:type="dxa"/>
        <w:jc w:val="center"/>
        <w:tblCellSpacing w:w="21" w:type="dxa"/>
        <w:tblCellMar>
          <w:top w:w="43" w:type="dxa"/>
          <w:left w:w="43" w:type="dxa"/>
          <w:bottom w:w="43" w:type="dxa"/>
          <w:right w:w="43" w:type="dxa"/>
        </w:tblCellMar>
        <w:tblLook w:val="04A0"/>
      </w:tblPr>
      <w:tblGrid>
        <w:gridCol w:w="7155"/>
        <w:gridCol w:w="2205"/>
      </w:tblGrid>
      <w:tr w:rsidR="00A575E8" w:rsidRPr="00A575E8" w:rsidTr="00074345">
        <w:trPr>
          <w:tblCellSpacing w:w="21" w:type="dxa"/>
          <w:jc w:val="center"/>
        </w:trPr>
        <w:tc>
          <w:tcPr>
            <w:tcW w:w="9466" w:type="dxa"/>
            <w:gridSpan w:val="2"/>
            <w:shd w:val="clear" w:color="auto" w:fill="BFBFBF" w:themeFill="background1" w:themeFillShade="BF"/>
          </w:tcPr>
          <w:p w:rsidR="00A575E8" w:rsidRPr="00A575E8" w:rsidRDefault="00A575E8" w:rsidP="00A575E8">
            <w:pPr>
              <w:jc w:val="center"/>
              <w:rPr>
                <w:rFonts w:ascii="Arial" w:hAnsi="Arial" w:cs="Arial"/>
                <w:b/>
                <w:color w:val="000000" w:themeColor="text1"/>
                <w:szCs w:val="20"/>
              </w:rPr>
            </w:pPr>
            <w:r w:rsidRPr="00A575E8">
              <w:rPr>
                <w:rFonts w:ascii="Arial" w:hAnsi="Arial" w:cs="Arial"/>
                <w:b/>
                <w:color w:val="000000" w:themeColor="text1"/>
                <w:szCs w:val="20"/>
              </w:rPr>
              <w:t xml:space="preserve">CEC Initial Preparation Standard 2 </w:t>
            </w:r>
          </w:p>
          <w:p w:rsidR="00A575E8" w:rsidRPr="00A575E8" w:rsidRDefault="00A575E8" w:rsidP="00A575E8">
            <w:pPr>
              <w:jc w:val="center"/>
              <w:rPr>
                <w:rFonts w:ascii="Arial" w:hAnsi="Arial" w:cs="Arial"/>
                <w:b/>
                <w:color w:val="000000" w:themeColor="text1"/>
                <w:szCs w:val="20"/>
              </w:rPr>
            </w:pPr>
            <w:r w:rsidRPr="00A575E8">
              <w:rPr>
                <w:rFonts w:ascii="Arial" w:hAnsi="Arial" w:cs="Arial"/>
                <w:b/>
                <w:color w:val="000000" w:themeColor="text1"/>
                <w:szCs w:val="20"/>
              </w:rPr>
              <w:t>Learning Environments</w:t>
            </w:r>
          </w:p>
        </w:tc>
      </w:tr>
      <w:tr w:rsidR="00FC3219" w:rsidRPr="00A55F3F" w:rsidTr="00074345">
        <w:trPr>
          <w:tblCellSpacing w:w="21" w:type="dxa"/>
          <w:jc w:val="center"/>
        </w:trPr>
        <w:tc>
          <w:tcPr>
            <w:tcW w:w="7232" w:type="dxa"/>
          </w:tcPr>
          <w:p w:rsidR="00FC3219" w:rsidRPr="00FC0E8C" w:rsidRDefault="00FC3219" w:rsidP="00FC0E8C">
            <w:pPr>
              <w:tabs>
                <w:tab w:val="left" w:pos="4320"/>
              </w:tabs>
              <w:spacing w:before="120" w:after="120"/>
              <w:rPr>
                <w:rFonts w:ascii="Arial" w:hAnsi="Arial" w:cs="Arial"/>
                <w:b/>
                <w:i/>
                <w:iCs/>
                <w:color w:val="000000" w:themeColor="text1"/>
                <w:sz w:val="22"/>
              </w:rPr>
            </w:pPr>
            <w:r w:rsidRPr="00FC0E8C">
              <w:rPr>
                <w:rFonts w:ascii="Arial" w:hAnsi="Arial" w:cs="Arial"/>
                <w:b/>
                <w:i/>
                <w:iCs/>
                <w:color w:val="000000" w:themeColor="text1"/>
                <w:sz w:val="22"/>
              </w:rPr>
              <w:t>Beginning special education professionals create safe, culturally responsive learning environments so that individuals with exceptionalities become active and effective learners and develop emotional well-being, positive social interactions, and self-determination.</w:t>
            </w:r>
          </w:p>
        </w:tc>
        <w:tc>
          <w:tcPr>
            <w:tcW w:w="2192" w:type="dxa"/>
            <w:vAlign w:val="center"/>
          </w:tcPr>
          <w:p w:rsidR="00A575E8" w:rsidRPr="00FC3219" w:rsidRDefault="00A575E8" w:rsidP="00074345">
            <w:pPr>
              <w:tabs>
                <w:tab w:val="left" w:pos="4320"/>
              </w:tabs>
              <w:jc w:val="center"/>
              <w:rPr>
                <w:rFonts w:ascii="Arial" w:hAnsi="Arial" w:cs="Arial"/>
                <w:bCs/>
                <w:color w:val="000000" w:themeColor="text1"/>
                <w:sz w:val="22"/>
              </w:rPr>
            </w:pPr>
            <w:r>
              <w:rPr>
                <w:rFonts w:ascii="Arial" w:hAnsi="Arial" w:cs="Arial"/>
                <w:bCs/>
                <w:color w:val="000000" w:themeColor="text1"/>
                <w:sz w:val="22"/>
              </w:rPr>
              <w:t xml:space="preserve">□   1  </w:t>
            </w:r>
            <w:r w:rsidRPr="00FC3219">
              <w:rPr>
                <w:rFonts w:ascii="Arial" w:hAnsi="Arial" w:cs="Arial"/>
                <w:bCs/>
                <w:color w:val="000000" w:themeColor="text1"/>
                <w:sz w:val="22"/>
              </w:rPr>
              <w:t xml:space="preserve">     □   2</w:t>
            </w:r>
          </w:p>
          <w:p w:rsidR="00A575E8" w:rsidRPr="00FC3219" w:rsidRDefault="00A575E8" w:rsidP="00074345">
            <w:pPr>
              <w:tabs>
                <w:tab w:val="left" w:pos="4320"/>
              </w:tabs>
              <w:jc w:val="center"/>
              <w:rPr>
                <w:rFonts w:ascii="Arial" w:hAnsi="Arial" w:cs="Arial"/>
                <w:bCs/>
                <w:color w:val="000000" w:themeColor="text1"/>
                <w:sz w:val="22"/>
              </w:rPr>
            </w:pPr>
            <w:r>
              <w:rPr>
                <w:rFonts w:ascii="Arial" w:hAnsi="Arial" w:cs="Arial"/>
                <w:bCs/>
                <w:color w:val="000000" w:themeColor="text1"/>
                <w:sz w:val="22"/>
              </w:rPr>
              <w:t xml:space="preserve">□   3    </w:t>
            </w:r>
            <w:r w:rsidRPr="00FC3219">
              <w:rPr>
                <w:rFonts w:ascii="Arial" w:hAnsi="Arial" w:cs="Arial"/>
                <w:bCs/>
                <w:color w:val="000000" w:themeColor="text1"/>
                <w:sz w:val="22"/>
              </w:rPr>
              <w:t xml:space="preserve">   □   4</w:t>
            </w:r>
          </w:p>
          <w:p w:rsidR="00A575E8" w:rsidRPr="00FC3219" w:rsidRDefault="00A575E8" w:rsidP="00074345">
            <w:pPr>
              <w:tabs>
                <w:tab w:val="left" w:pos="4320"/>
              </w:tabs>
              <w:jc w:val="center"/>
              <w:rPr>
                <w:rFonts w:ascii="Arial" w:hAnsi="Arial" w:cs="Arial"/>
                <w:bCs/>
                <w:color w:val="000000" w:themeColor="text1"/>
                <w:sz w:val="22"/>
              </w:rPr>
            </w:pPr>
            <w:r>
              <w:rPr>
                <w:rFonts w:ascii="Arial" w:hAnsi="Arial" w:cs="Arial"/>
                <w:bCs/>
                <w:color w:val="000000" w:themeColor="text1"/>
                <w:sz w:val="22"/>
              </w:rPr>
              <w:t xml:space="preserve">□   5       </w:t>
            </w:r>
            <w:r w:rsidRPr="00FC3219">
              <w:rPr>
                <w:rFonts w:ascii="Arial" w:hAnsi="Arial" w:cs="Arial"/>
                <w:bCs/>
                <w:color w:val="000000" w:themeColor="text1"/>
                <w:sz w:val="22"/>
              </w:rPr>
              <w:t>□   6</w:t>
            </w:r>
          </w:p>
          <w:p w:rsidR="00FC3219" w:rsidRPr="00A55F3F" w:rsidRDefault="00A575E8" w:rsidP="00074345">
            <w:pPr>
              <w:jc w:val="center"/>
              <w:rPr>
                <w:rFonts w:ascii="Arial" w:hAnsi="Arial" w:cs="Arial"/>
                <w:color w:val="000000" w:themeColor="text1"/>
                <w:sz w:val="22"/>
              </w:rPr>
            </w:pPr>
            <w:r>
              <w:rPr>
                <w:rFonts w:ascii="Arial" w:hAnsi="Arial" w:cs="Arial"/>
                <w:bCs/>
                <w:color w:val="000000" w:themeColor="text1"/>
                <w:sz w:val="22"/>
              </w:rPr>
              <w:t xml:space="preserve">□   7      </w:t>
            </w:r>
            <w:r w:rsidRPr="00FC3219">
              <w:rPr>
                <w:rFonts w:ascii="Arial" w:hAnsi="Arial" w:cs="Arial"/>
                <w:bCs/>
                <w:color w:val="000000" w:themeColor="text1"/>
                <w:sz w:val="22"/>
              </w:rPr>
              <w:t xml:space="preserve"> □   8</w:t>
            </w:r>
          </w:p>
        </w:tc>
      </w:tr>
      <w:tr w:rsidR="00FC3219" w:rsidRPr="00A575E8" w:rsidTr="00074345">
        <w:trPr>
          <w:tblCellSpacing w:w="21" w:type="dxa"/>
          <w:jc w:val="center"/>
        </w:trPr>
        <w:tc>
          <w:tcPr>
            <w:tcW w:w="9466" w:type="dxa"/>
            <w:gridSpan w:val="2"/>
            <w:shd w:val="clear" w:color="auto" w:fill="BFBFBF" w:themeFill="background1" w:themeFillShade="BF"/>
            <w:vAlign w:val="center"/>
          </w:tcPr>
          <w:p w:rsidR="00FC3219" w:rsidRPr="00A575E8" w:rsidRDefault="00FC3219" w:rsidP="00A55F3F">
            <w:pPr>
              <w:jc w:val="center"/>
              <w:rPr>
                <w:rFonts w:ascii="Arial" w:hAnsi="Arial" w:cs="Arial"/>
                <w:b/>
                <w:color w:val="000000" w:themeColor="text1"/>
                <w:szCs w:val="20"/>
              </w:rPr>
            </w:pPr>
            <w:r w:rsidRPr="00A575E8">
              <w:rPr>
                <w:rFonts w:ascii="Arial" w:hAnsi="Arial" w:cs="Arial"/>
                <w:b/>
                <w:color w:val="000000" w:themeColor="text1"/>
                <w:szCs w:val="20"/>
              </w:rPr>
              <w:t>Major Elements</w:t>
            </w:r>
          </w:p>
        </w:tc>
      </w:tr>
      <w:tr w:rsidR="00FC3219" w:rsidRPr="00A55F3F" w:rsidTr="00074345">
        <w:trPr>
          <w:tblCellSpacing w:w="21" w:type="dxa"/>
          <w:jc w:val="center"/>
        </w:trPr>
        <w:tc>
          <w:tcPr>
            <w:tcW w:w="9466" w:type="dxa"/>
            <w:gridSpan w:val="2"/>
            <w:vAlign w:val="center"/>
          </w:tcPr>
          <w:p w:rsidR="00FC3219" w:rsidRPr="00A55F3F" w:rsidRDefault="00FC3219" w:rsidP="00A55F3F">
            <w:pPr>
              <w:numPr>
                <w:ilvl w:val="0"/>
                <w:numId w:val="2"/>
              </w:numPr>
              <w:ind w:left="450" w:hanging="450"/>
              <w:rPr>
                <w:rFonts w:ascii="Arial" w:hAnsi="Arial" w:cs="Arial"/>
                <w:color w:val="000000" w:themeColor="text1"/>
                <w:sz w:val="22"/>
              </w:rPr>
            </w:pPr>
            <w:r w:rsidRPr="00A55F3F">
              <w:rPr>
                <w:rFonts w:ascii="Arial" w:hAnsi="Arial" w:cs="Arial"/>
                <w:color w:val="000000" w:themeColor="text1"/>
                <w:sz w:val="22"/>
              </w:rPr>
              <w:t xml:space="preserve">Beginning special education professionals use </w:t>
            </w:r>
            <w:r w:rsidRPr="00A55F3F">
              <w:rPr>
                <w:rFonts w:ascii="Arial" w:hAnsi="Arial" w:cs="Arial"/>
                <w:bCs/>
                <w:color w:val="000000" w:themeColor="text1"/>
                <w:sz w:val="22"/>
              </w:rPr>
              <w:t xml:space="preserve">motivational and instructional interventions to support </w:t>
            </w:r>
            <w:r w:rsidRPr="00A55F3F">
              <w:rPr>
                <w:rFonts w:ascii="Arial" w:hAnsi="Arial" w:cs="Arial"/>
                <w:color w:val="000000" w:themeColor="text1"/>
                <w:sz w:val="22"/>
              </w:rPr>
              <w:t>individuals with exceptionalities in responding to different environments.</w:t>
            </w:r>
          </w:p>
        </w:tc>
      </w:tr>
      <w:tr w:rsidR="00FC3219" w:rsidRPr="00A55F3F" w:rsidTr="00074345">
        <w:trPr>
          <w:tblCellSpacing w:w="21" w:type="dxa"/>
          <w:jc w:val="center"/>
        </w:trPr>
        <w:tc>
          <w:tcPr>
            <w:tcW w:w="9466" w:type="dxa"/>
            <w:gridSpan w:val="2"/>
            <w:vAlign w:val="center"/>
          </w:tcPr>
          <w:p w:rsidR="00FC3219" w:rsidRPr="00A55F3F" w:rsidRDefault="00FC3219" w:rsidP="00A55F3F">
            <w:pPr>
              <w:numPr>
                <w:ilvl w:val="0"/>
                <w:numId w:val="2"/>
              </w:numPr>
              <w:ind w:left="450" w:hanging="450"/>
              <w:rPr>
                <w:rFonts w:ascii="Arial" w:hAnsi="Arial" w:cs="Arial"/>
                <w:color w:val="000000" w:themeColor="text1"/>
                <w:sz w:val="22"/>
              </w:rPr>
            </w:pPr>
            <w:r w:rsidRPr="00A55F3F">
              <w:rPr>
                <w:rFonts w:ascii="Arial" w:hAnsi="Arial" w:cs="Arial"/>
                <w:color w:val="000000" w:themeColor="text1"/>
                <w:sz w:val="22"/>
              </w:rPr>
              <w:t>Beginning special education professionals support general educators and other colleagues to include individuals with exceptionalities in different environments and engage them in meaningful learning activities and social interactions.</w:t>
            </w:r>
          </w:p>
        </w:tc>
      </w:tr>
      <w:tr w:rsidR="00FC3219" w:rsidRPr="00A55F3F" w:rsidTr="00074345">
        <w:trPr>
          <w:tblCellSpacing w:w="21" w:type="dxa"/>
          <w:jc w:val="center"/>
        </w:trPr>
        <w:tc>
          <w:tcPr>
            <w:tcW w:w="9466" w:type="dxa"/>
            <w:gridSpan w:val="2"/>
            <w:vAlign w:val="center"/>
          </w:tcPr>
          <w:p w:rsidR="00FC3219" w:rsidRPr="00A55F3F" w:rsidRDefault="00FC3219" w:rsidP="00A55F3F">
            <w:pPr>
              <w:numPr>
                <w:ilvl w:val="0"/>
                <w:numId w:val="2"/>
              </w:numPr>
              <w:ind w:left="450" w:hanging="450"/>
              <w:rPr>
                <w:rFonts w:ascii="Arial" w:hAnsi="Arial" w:cs="Arial"/>
                <w:color w:val="000000" w:themeColor="text1"/>
                <w:sz w:val="22"/>
              </w:rPr>
            </w:pPr>
            <w:r w:rsidRPr="00A55F3F">
              <w:rPr>
                <w:rFonts w:ascii="Arial" w:hAnsi="Arial" w:cs="Arial"/>
                <w:color w:val="000000" w:themeColor="text1"/>
                <w:sz w:val="22"/>
              </w:rPr>
              <w:t>Beginning special education professionals know how to intervene safely and appropriately with individuals with exceptionalities in crisis.</w:t>
            </w:r>
          </w:p>
        </w:tc>
      </w:tr>
    </w:tbl>
    <w:p w:rsidR="00A55F3F" w:rsidRDefault="00A55F3F"/>
    <w:tbl>
      <w:tblPr>
        <w:tblStyle w:val="TableGrid"/>
        <w:tblW w:w="9360" w:type="dxa"/>
        <w:jc w:val="center"/>
        <w:tblCellSpacing w:w="21" w:type="dxa"/>
        <w:tblCellMar>
          <w:top w:w="43" w:type="dxa"/>
          <w:left w:w="43" w:type="dxa"/>
          <w:bottom w:w="43" w:type="dxa"/>
          <w:right w:w="43" w:type="dxa"/>
        </w:tblCellMar>
        <w:tblLook w:val="04A0"/>
      </w:tblPr>
      <w:tblGrid>
        <w:gridCol w:w="7155"/>
        <w:gridCol w:w="2205"/>
      </w:tblGrid>
      <w:tr w:rsidR="00A575E8" w:rsidRPr="00A575E8" w:rsidTr="00074345">
        <w:trPr>
          <w:tblCellSpacing w:w="21" w:type="dxa"/>
          <w:jc w:val="center"/>
        </w:trPr>
        <w:tc>
          <w:tcPr>
            <w:tcW w:w="9466" w:type="dxa"/>
            <w:gridSpan w:val="2"/>
            <w:shd w:val="clear" w:color="auto" w:fill="BFBFBF" w:themeFill="background1" w:themeFillShade="BF"/>
          </w:tcPr>
          <w:p w:rsidR="00A575E8" w:rsidRPr="00A575E8" w:rsidRDefault="00A575E8" w:rsidP="00A55F3F">
            <w:pPr>
              <w:jc w:val="center"/>
              <w:rPr>
                <w:rFonts w:ascii="Arial" w:hAnsi="Arial" w:cs="Arial"/>
                <w:b/>
                <w:color w:val="000000" w:themeColor="text1"/>
                <w:szCs w:val="20"/>
              </w:rPr>
            </w:pPr>
            <w:r w:rsidRPr="00A575E8">
              <w:rPr>
                <w:rFonts w:ascii="Arial" w:hAnsi="Arial" w:cs="Arial"/>
                <w:b/>
                <w:color w:val="000000" w:themeColor="text1"/>
                <w:szCs w:val="20"/>
              </w:rPr>
              <w:t xml:space="preserve">CEC Initial Preparation Standard 3 </w:t>
            </w:r>
          </w:p>
          <w:p w:rsidR="00A575E8" w:rsidRPr="00A575E8" w:rsidRDefault="00A575E8" w:rsidP="00A55F3F">
            <w:pPr>
              <w:jc w:val="center"/>
              <w:rPr>
                <w:rFonts w:ascii="Arial" w:hAnsi="Arial" w:cs="Arial"/>
                <w:b/>
                <w:color w:val="000000" w:themeColor="text1"/>
                <w:szCs w:val="20"/>
              </w:rPr>
            </w:pPr>
            <w:r w:rsidRPr="00A575E8">
              <w:rPr>
                <w:rFonts w:ascii="Arial" w:hAnsi="Arial" w:cs="Arial"/>
                <w:b/>
                <w:color w:val="000000" w:themeColor="text1"/>
                <w:szCs w:val="20"/>
              </w:rPr>
              <w:t>Curricular Content Knowledge</w:t>
            </w:r>
          </w:p>
        </w:tc>
      </w:tr>
      <w:tr w:rsidR="00FC3219" w:rsidRPr="00A55F3F" w:rsidTr="00074345">
        <w:trPr>
          <w:trHeight w:val="466"/>
          <w:tblCellSpacing w:w="21" w:type="dxa"/>
          <w:jc w:val="center"/>
        </w:trPr>
        <w:tc>
          <w:tcPr>
            <w:tcW w:w="7232" w:type="dxa"/>
          </w:tcPr>
          <w:p w:rsidR="00FC3219" w:rsidRPr="00A55F3F" w:rsidRDefault="00FC3219" w:rsidP="00A55F3F">
            <w:pPr>
              <w:tabs>
                <w:tab w:val="left" w:pos="4320"/>
              </w:tabs>
              <w:spacing w:before="120" w:after="120"/>
              <w:rPr>
                <w:rFonts w:ascii="Arial" w:hAnsi="Arial" w:cs="Arial"/>
                <w:b/>
                <w:i/>
                <w:color w:val="000000" w:themeColor="text1"/>
                <w:sz w:val="22"/>
              </w:rPr>
            </w:pPr>
            <w:r w:rsidRPr="00A55F3F">
              <w:rPr>
                <w:rFonts w:ascii="Arial" w:hAnsi="Arial" w:cs="Arial"/>
                <w:b/>
                <w:i/>
                <w:color w:val="000000" w:themeColor="text1"/>
                <w:sz w:val="22"/>
              </w:rPr>
              <w:t>Beginning special education professionals use their knowledge of the general</w:t>
            </w:r>
            <w:r w:rsidRPr="00A55F3F">
              <w:rPr>
                <w:rFonts w:ascii="Arial" w:hAnsi="Arial" w:cs="Arial"/>
                <w:b/>
                <w:i/>
                <w:color w:val="000000" w:themeColor="text1"/>
              </w:rPr>
              <w:t xml:space="preserve"> </w:t>
            </w:r>
            <w:r w:rsidRPr="00A55F3F">
              <w:rPr>
                <w:rFonts w:ascii="Arial" w:hAnsi="Arial" w:cs="Arial"/>
                <w:b/>
                <w:i/>
                <w:color w:val="000000" w:themeColor="text1"/>
                <w:sz w:val="22"/>
              </w:rPr>
              <w:t>and specialized curricula</w:t>
            </w:r>
            <w:r w:rsidRPr="00A55F3F">
              <w:rPr>
                <w:rFonts w:ascii="Arial" w:hAnsi="Arial" w:cs="Arial"/>
                <w:b/>
                <w:i/>
                <w:color w:val="000000" w:themeColor="text1"/>
                <w:sz w:val="22"/>
                <w:vertAlign w:val="superscript"/>
              </w:rPr>
              <w:footnoteReference w:id="1"/>
            </w:r>
            <w:r w:rsidRPr="00A55F3F">
              <w:rPr>
                <w:rFonts w:ascii="Arial" w:hAnsi="Arial" w:cs="Arial"/>
                <w:b/>
                <w:i/>
                <w:strike/>
                <w:color w:val="000000" w:themeColor="text1"/>
                <w:sz w:val="22"/>
              </w:rPr>
              <w:t xml:space="preserve"> </w:t>
            </w:r>
            <w:r w:rsidRPr="00A55F3F">
              <w:rPr>
                <w:rFonts w:ascii="Arial" w:hAnsi="Arial" w:cs="Arial"/>
                <w:b/>
                <w:i/>
                <w:color w:val="000000" w:themeColor="text1"/>
                <w:sz w:val="22"/>
              </w:rPr>
              <w:t>to personalize learning for individuals with exceptionalities.</w:t>
            </w:r>
          </w:p>
        </w:tc>
        <w:tc>
          <w:tcPr>
            <w:tcW w:w="2192" w:type="dxa"/>
            <w:vAlign w:val="center"/>
          </w:tcPr>
          <w:p w:rsidR="00A575E8" w:rsidRPr="00FC3219" w:rsidRDefault="00A575E8" w:rsidP="00074345">
            <w:pPr>
              <w:tabs>
                <w:tab w:val="left" w:pos="4320"/>
              </w:tabs>
              <w:jc w:val="center"/>
              <w:rPr>
                <w:rFonts w:ascii="Arial" w:hAnsi="Arial" w:cs="Arial"/>
                <w:bCs/>
                <w:color w:val="000000" w:themeColor="text1"/>
                <w:sz w:val="22"/>
              </w:rPr>
            </w:pPr>
            <w:r>
              <w:rPr>
                <w:rFonts w:ascii="Arial" w:hAnsi="Arial" w:cs="Arial"/>
                <w:bCs/>
                <w:color w:val="000000" w:themeColor="text1"/>
                <w:sz w:val="22"/>
              </w:rPr>
              <w:t xml:space="preserve">□   1  </w:t>
            </w:r>
            <w:r w:rsidRPr="00FC3219">
              <w:rPr>
                <w:rFonts w:ascii="Arial" w:hAnsi="Arial" w:cs="Arial"/>
                <w:bCs/>
                <w:color w:val="000000" w:themeColor="text1"/>
                <w:sz w:val="22"/>
              </w:rPr>
              <w:t xml:space="preserve">     □   2</w:t>
            </w:r>
          </w:p>
          <w:p w:rsidR="00A575E8" w:rsidRPr="00FC3219" w:rsidRDefault="00A575E8" w:rsidP="00074345">
            <w:pPr>
              <w:tabs>
                <w:tab w:val="left" w:pos="4320"/>
              </w:tabs>
              <w:jc w:val="center"/>
              <w:rPr>
                <w:rFonts w:ascii="Arial" w:hAnsi="Arial" w:cs="Arial"/>
                <w:bCs/>
                <w:color w:val="000000" w:themeColor="text1"/>
                <w:sz w:val="22"/>
              </w:rPr>
            </w:pPr>
            <w:r>
              <w:rPr>
                <w:rFonts w:ascii="Arial" w:hAnsi="Arial" w:cs="Arial"/>
                <w:bCs/>
                <w:color w:val="000000" w:themeColor="text1"/>
                <w:sz w:val="22"/>
              </w:rPr>
              <w:t xml:space="preserve">□   3    </w:t>
            </w:r>
            <w:r w:rsidRPr="00FC3219">
              <w:rPr>
                <w:rFonts w:ascii="Arial" w:hAnsi="Arial" w:cs="Arial"/>
                <w:bCs/>
                <w:color w:val="000000" w:themeColor="text1"/>
                <w:sz w:val="22"/>
              </w:rPr>
              <w:t xml:space="preserve">   □   4</w:t>
            </w:r>
          </w:p>
          <w:p w:rsidR="00A575E8" w:rsidRPr="00FC3219" w:rsidRDefault="00A575E8" w:rsidP="00074345">
            <w:pPr>
              <w:tabs>
                <w:tab w:val="left" w:pos="4320"/>
              </w:tabs>
              <w:jc w:val="center"/>
              <w:rPr>
                <w:rFonts w:ascii="Arial" w:hAnsi="Arial" w:cs="Arial"/>
                <w:bCs/>
                <w:color w:val="000000" w:themeColor="text1"/>
                <w:sz w:val="22"/>
              </w:rPr>
            </w:pPr>
            <w:r>
              <w:rPr>
                <w:rFonts w:ascii="Arial" w:hAnsi="Arial" w:cs="Arial"/>
                <w:bCs/>
                <w:color w:val="000000" w:themeColor="text1"/>
                <w:sz w:val="22"/>
              </w:rPr>
              <w:t xml:space="preserve">□   5       </w:t>
            </w:r>
            <w:r w:rsidRPr="00FC3219">
              <w:rPr>
                <w:rFonts w:ascii="Arial" w:hAnsi="Arial" w:cs="Arial"/>
                <w:bCs/>
                <w:color w:val="000000" w:themeColor="text1"/>
                <w:sz w:val="22"/>
              </w:rPr>
              <w:t>□   6</w:t>
            </w:r>
          </w:p>
          <w:p w:rsidR="00FC3219" w:rsidRPr="00A55F3F" w:rsidRDefault="00A575E8" w:rsidP="00074345">
            <w:pPr>
              <w:tabs>
                <w:tab w:val="left" w:pos="4320"/>
              </w:tabs>
              <w:jc w:val="center"/>
              <w:rPr>
                <w:rFonts w:ascii="Arial" w:hAnsi="Arial" w:cs="Arial"/>
                <w:b/>
                <w:i/>
                <w:color w:val="000000" w:themeColor="text1"/>
                <w:sz w:val="22"/>
              </w:rPr>
            </w:pPr>
            <w:r>
              <w:rPr>
                <w:rFonts w:ascii="Arial" w:hAnsi="Arial" w:cs="Arial"/>
                <w:bCs/>
                <w:color w:val="000000" w:themeColor="text1"/>
                <w:sz w:val="22"/>
              </w:rPr>
              <w:t xml:space="preserve">□   7      </w:t>
            </w:r>
            <w:r w:rsidRPr="00FC3219">
              <w:rPr>
                <w:rFonts w:ascii="Arial" w:hAnsi="Arial" w:cs="Arial"/>
                <w:bCs/>
                <w:color w:val="000000" w:themeColor="text1"/>
                <w:sz w:val="22"/>
              </w:rPr>
              <w:t xml:space="preserve"> □   8</w:t>
            </w:r>
          </w:p>
        </w:tc>
      </w:tr>
      <w:tr w:rsidR="00FC3219" w:rsidRPr="00A575E8" w:rsidTr="00074345">
        <w:trPr>
          <w:tblCellSpacing w:w="21" w:type="dxa"/>
          <w:jc w:val="center"/>
        </w:trPr>
        <w:tc>
          <w:tcPr>
            <w:tcW w:w="9466" w:type="dxa"/>
            <w:gridSpan w:val="2"/>
            <w:shd w:val="clear" w:color="auto" w:fill="BFBFBF" w:themeFill="background1" w:themeFillShade="BF"/>
            <w:vAlign w:val="center"/>
          </w:tcPr>
          <w:p w:rsidR="00FC3219" w:rsidRPr="00A575E8" w:rsidRDefault="00FC3219" w:rsidP="00A55F3F">
            <w:pPr>
              <w:jc w:val="center"/>
              <w:rPr>
                <w:rFonts w:ascii="Arial" w:hAnsi="Arial" w:cs="Arial"/>
                <w:b/>
                <w:color w:val="000000" w:themeColor="text1"/>
                <w:szCs w:val="20"/>
              </w:rPr>
            </w:pPr>
            <w:r w:rsidRPr="00A575E8">
              <w:rPr>
                <w:rFonts w:ascii="Arial" w:hAnsi="Arial" w:cs="Arial"/>
                <w:b/>
                <w:color w:val="000000" w:themeColor="text1"/>
                <w:szCs w:val="20"/>
              </w:rPr>
              <w:t>Major Elements</w:t>
            </w:r>
          </w:p>
        </w:tc>
      </w:tr>
      <w:tr w:rsidR="00FC3219" w:rsidRPr="00A55F3F" w:rsidTr="00074345">
        <w:trPr>
          <w:tblCellSpacing w:w="21" w:type="dxa"/>
          <w:jc w:val="center"/>
        </w:trPr>
        <w:tc>
          <w:tcPr>
            <w:tcW w:w="9466" w:type="dxa"/>
            <w:gridSpan w:val="2"/>
            <w:vAlign w:val="center"/>
          </w:tcPr>
          <w:p w:rsidR="00FC3219" w:rsidRPr="00A55F3F" w:rsidRDefault="00FC3219" w:rsidP="00A55F3F">
            <w:pPr>
              <w:numPr>
                <w:ilvl w:val="0"/>
                <w:numId w:val="3"/>
              </w:numPr>
              <w:ind w:left="450" w:hanging="450"/>
              <w:rPr>
                <w:rFonts w:ascii="Arial" w:hAnsi="Arial"/>
                <w:color w:val="000000" w:themeColor="text1"/>
                <w:sz w:val="22"/>
                <w:szCs w:val="22"/>
              </w:rPr>
            </w:pPr>
            <w:r w:rsidRPr="00A55F3F">
              <w:rPr>
                <w:rFonts w:ascii="Arial" w:hAnsi="Arial"/>
                <w:color w:val="000000" w:themeColor="text1"/>
                <w:sz w:val="22"/>
                <w:szCs w:val="22"/>
              </w:rPr>
              <w:t>Beginning special education professionals understand and use content knowledge for teaching across curricular content areas to personalize learning for individuals with exceptionalities.</w:t>
            </w:r>
          </w:p>
        </w:tc>
      </w:tr>
      <w:tr w:rsidR="00FC3219" w:rsidRPr="00A55F3F" w:rsidTr="00074345">
        <w:trPr>
          <w:trHeight w:val="781"/>
          <w:tblCellSpacing w:w="21" w:type="dxa"/>
          <w:jc w:val="center"/>
        </w:trPr>
        <w:tc>
          <w:tcPr>
            <w:tcW w:w="9466" w:type="dxa"/>
            <w:gridSpan w:val="2"/>
            <w:vAlign w:val="center"/>
          </w:tcPr>
          <w:p w:rsidR="00FC3219" w:rsidRPr="00A55F3F" w:rsidRDefault="00FC3219" w:rsidP="00A55F3F">
            <w:pPr>
              <w:numPr>
                <w:ilvl w:val="0"/>
                <w:numId w:val="3"/>
              </w:numPr>
              <w:ind w:left="450" w:hanging="450"/>
              <w:rPr>
                <w:rFonts w:ascii="Arial" w:hAnsi="Arial" w:cs="Arial"/>
                <w:color w:val="000000" w:themeColor="text1"/>
                <w:sz w:val="22"/>
              </w:rPr>
            </w:pPr>
            <w:r w:rsidRPr="00A55F3F">
              <w:rPr>
                <w:rFonts w:ascii="Arial" w:hAnsi="Arial" w:cs="Arial"/>
                <w:color w:val="000000" w:themeColor="text1"/>
                <w:sz w:val="22"/>
              </w:rPr>
              <w:t>Beginning</w:t>
            </w:r>
            <w:r w:rsidRPr="00A55F3F">
              <w:rPr>
                <w:rFonts w:ascii="Arial" w:hAnsi="Arial"/>
                <w:color w:val="000000" w:themeColor="text1"/>
                <w:sz w:val="22"/>
                <w:szCs w:val="22"/>
              </w:rPr>
              <w:t xml:space="preserve"> special education professionals have deep knowledge of the content areas they teach, and can organize this knowledge, integrate cross-disciplinary skills, and develop meaningful learning progressions for individuals with exceptionalities.</w:t>
            </w:r>
          </w:p>
        </w:tc>
      </w:tr>
      <w:tr w:rsidR="00FC3219" w:rsidRPr="00A55F3F" w:rsidTr="00074345">
        <w:trPr>
          <w:tblCellSpacing w:w="21" w:type="dxa"/>
          <w:jc w:val="center"/>
        </w:trPr>
        <w:tc>
          <w:tcPr>
            <w:tcW w:w="9466" w:type="dxa"/>
            <w:gridSpan w:val="2"/>
            <w:vAlign w:val="center"/>
          </w:tcPr>
          <w:p w:rsidR="00FC3219" w:rsidRPr="00A55F3F" w:rsidRDefault="00FC3219" w:rsidP="00A55F3F">
            <w:pPr>
              <w:numPr>
                <w:ilvl w:val="0"/>
                <w:numId w:val="3"/>
              </w:numPr>
              <w:ind w:left="450" w:hanging="450"/>
              <w:rPr>
                <w:rFonts w:ascii="Arial" w:hAnsi="Arial" w:cs="Arial"/>
                <w:color w:val="000000" w:themeColor="text1"/>
                <w:sz w:val="22"/>
              </w:rPr>
            </w:pPr>
            <w:r w:rsidRPr="00A55F3F">
              <w:rPr>
                <w:rFonts w:ascii="Arial" w:hAnsi="Arial" w:cs="Arial"/>
                <w:color w:val="000000" w:themeColor="text1"/>
                <w:sz w:val="22"/>
              </w:rPr>
              <w:t>Beginning special education professionals have the knowledge and skills to make general and specialized curricula acce</w:t>
            </w:r>
            <w:r w:rsidRPr="00A55F3F">
              <w:rPr>
                <w:rFonts w:ascii="Arial" w:hAnsi="Arial"/>
                <w:color w:val="000000" w:themeColor="text1"/>
                <w:sz w:val="22"/>
                <w:szCs w:val="22"/>
              </w:rPr>
              <w:t>ssible to individuals with exceptionalities.</w:t>
            </w:r>
          </w:p>
        </w:tc>
      </w:tr>
    </w:tbl>
    <w:p w:rsidR="00A575E8" w:rsidRDefault="00A575E8"/>
    <w:tbl>
      <w:tblPr>
        <w:tblStyle w:val="TableGrid"/>
        <w:tblW w:w="9360" w:type="dxa"/>
        <w:jc w:val="center"/>
        <w:tblCellSpacing w:w="21" w:type="dxa"/>
        <w:tblCellMar>
          <w:top w:w="43" w:type="dxa"/>
          <w:left w:w="43" w:type="dxa"/>
          <w:bottom w:w="43" w:type="dxa"/>
          <w:right w:w="43" w:type="dxa"/>
        </w:tblCellMar>
        <w:tblLook w:val="04A0"/>
      </w:tblPr>
      <w:tblGrid>
        <w:gridCol w:w="7154"/>
        <w:gridCol w:w="2206"/>
      </w:tblGrid>
      <w:tr w:rsidR="00A575E8" w:rsidRPr="00A575E8" w:rsidTr="00074345">
        <w:trPr>
          <w:tblCellSpacing w:w="21" w:type="dxa"/>
          <w:jc w:val="center"/>
        </w:trPr>
        <w:tc>
          <w:tcPr>
            <w:tcW w:w="9466" w:type="dxa"/>
            <w:gridSpan w:val="2"/>
            <w:shd w:val="clear" w:color="auto" w:fill="BFBFBF" w:themeFill="background1" w:themeFillShade="BF"/>
          </w:tcPr>
          <w:p w:rsidR="00A575E8" w:rsidRPr="00A575E8" w:rsidRDefault="00A575E8" w:rsidP="00A575E8">
            <w:pPr>
              <w:jc w:val="center"/>
              <w:rPr>
                <w:rFonts w:ascii="Arial" w:hAnsi="Arial" w:cs="Arial"/>
                <w:b/>
                <w:color w:val="000000" w:themeColor="text1"/>
                <w:szCs w:val="20"/>
              </w:rPr>
            </w:pPr>
            <w:r w:rsidRPr="00A575E8">
              <w:rPr>
                <w:rFonts w:ascii="Arial" w:hAnsi="Arial" w:cs="Arial"/>
                <w:b/>
                <w:color w:val="000000" w:themeColor="text1"/>
                <w:szCs w:val="20"/>
              </w:rPr>
              <w:t xml:space="preserve">CEC Initial Preparation Standard 4 </w:t>
            </w:r>
          </w:p>
          <w:p w:rsidR="00A575E8" w:rsidRPr="00A575E8" w:rsidRDefault="00A575E8" w:rsidP="00A575E8">
            <w:pPr>
              <w:jc w:val="center"/>
              <w:rPr>
                <w:rFonts w:ascii="Arial" w:hAnsi="Arial" w:cs="Arial"/>
                <w:b/>
                <w:color w:val="000000" w:themeColor="text1"/>
                <w:szCs w:val="20"/>
              </w:rPr>
            </w:pPr>
            <w:r w:rsidRPr="00A575E8">
              <w:rPr>
                <w:rFonts w:ascii="Arial" w:hAnsi="Arial" w:cs="Arial"/>
                <w:b/>
                <w:color w:val="000000" w:themeColor="text1"/>
                <w:szCs w:val="20"/>
              </w:rPr>
              <w:t>Assessment</w:t>
            </w:r>
          </w:p>
        </w:tc>
      </w:tr>
      <w:tr w:rsidR="00FC3219" w:rsidRPr="00A55F3F" w:rsidTr="00074345">
        <w:trPr>
          <w:trHeight w:val="826"/>
          <w:tblCellSpacing w:w="21" w:type="dxa"/>
          <w:jc w:val="center"/>
        </w:trPr>
        <w:tc>
          <w:tcPr>
            <w:tcW w:w="7232" w:type="dxa"/>
          </w:tcPr>
          <w:p w:rsidR="00FC3219" w:rsidRPr="00A55F3F" w:rsidRDefault="00FC3219" w:rsidP="00A55F3F">
            <w:pPr>
              <w:tabs>
                <w:tab w:val="left" w:pos="4320"/>
              </w:tabs>
              <w:spacing w:before="120" w:after="120"/>
              <w:rPr>
                <w:rFonts w:ascii="Arial" w:hAnsi="Arial" w:cs="Arial"/>
                <w:b/>
                <w:i/>
                <w:color w:val="000000" w:themeColor="text1"/>
                <w:sz w:val="22"/>
              </w:rPr>
            </w:pPr>
            <w:r w:rsidRPr="00A55F3F">
              <w:rPr>
                <w:rFonts w:ascii="Arial" w:hAnsi="Arial" w:cs="Arial"/>
                <w:b/>
                <w:i/>
                <w:color w:val="000000" w:themeColor="text1"/>
                <w:sz w:val="22"/>
              </w:rPr>
              <w:t xml:space="preserve">Beginning special education professionals use </w:t>
            </w:r>
            <w:r w:rsidRPr="00A55F3F">
              <w:rPr>
                <w:rFonts w:ascii="Arial" w:hAnsi="Arial" w:cs="Arial"/>
                <w:b/>
                <w:bCs/>
                <w:i/>
                <w:color w:val="000000" w:themeColor="text1"/>
                <w:sz w:val="22"/>
              </w:rPr>
              <w:t xml:space="preserve">multiple methods of assessment and data-sources </w:t>
            </w:r>
            <w:r w:rsidRPr="00A55F3F">
              <w:rPr>
                <w:rFonts w:ascii="Arial" w:hAnsi="Arial" w:cs="Arial"/>
                <w:b/>
                <w:i/>
                <w:color w:val="000000" w:themeColor="text1"/>
                <w:sz w:val="22"/>
              </w:rPr>
              <w:t>in making educational decisions.</w:t>
            </w:r>
          </w:p>
        </w:tc>
        <w:tc>
          <w:tcPr>
            <w:tcW w:w="2192" w:type="dxa"/>
            <w:vAlign w:val="center"/>
          </w:tcPr>
          <w:p w:rsidR="00A575E8" w:rsidRPr="00FC3219" w:rsidRDefault="00A575E8" w:rsidP="00074345">
            <w:pPr>
              <w:tabs>
                <w:tab w:val="left" w:pos="4320"/>
              </w:tabs>
              <w:jc w:val="center"/>
              <w:rPr>
                <w:rFonts w:ascii="Arial" w:hAnsi="Arial" w:cs="Arial"/>
                <w:bCs/>
                <w:color w:val="000000" w:themeColor="text1"/>
                <w:sz w:val="22"/>
              </w:rPr>
            </w:pPr>
            <w:r>
              <w:rPr>
                <w:rFonts w:ascii="Arial" w:hAnsi="Arial" w:cs="Arial"/>
                <w:bCs/>
                <w:color w:val="000000" w:themeColor="text1"/>
                <w:sz w:val="22"/>
              </w:rPr>
              <w:t xml:space="preserve">□   1  </w:t>
            </w:r>
            <w:r w:rsidRPr="00FC3219">
              <w:rPr>
                <w:rFonts w:ascii="Arial" w:hAnsi="Arial" w:cs="Arial"/>
                <w:bCs/>
                <w:color w:val="000000" w:themeColor="text1"/>
                <w:sz w:val="22"/>
              </w:rPr>
              <w:t xml:space="preserve">     □   2</w:t>
            </w:r>
          </w:p>
          <w:p w:rsidR="00A575E8" w:rsidRPr="00FC3219" w:rsidRDefault="00A575E8" w:rsidP="00074345">
            <w:pPr>
              <w:tabs>
                <w:tab w:val="left" w:pos="4320"/>
              </w:tabs>
              <w:jc w:val="center"/>
              <w:rPr>
                <w:rFonts w:ascii="Arial" w:hAnsi="Arial" w:cs="Arial"/>
                <w:bCs/>
                <w:color w:val="000000" w:themeColor="text1"/>
                <w:sz w:val="22"/>
              </w:rPr>
            </w:pPr>
            <w:r>
              <w:rPr>
                <w:rFonts w:ascii="Arial" w:hAnsi="Arial" w:cs="Arial"/>
                <w:bCs/>
                <w:color w:val="000000" w:themeColor="text1"/>
                <w:sz w:val="22"/>
              </w:rPr>
              <w:t xml:space="preserve">□   3    </w:t>
            </w:r>
            <w:r w:rsidRPr="00FC3219">
              <w:rPr>
                <w:rFonts w:ascii="Arial" w:hAnsi="Arial" w:cs="Arial"/>
                <w:bCs/>
                <w:color w:val="000000" w:themeColor="text1"/>
                <w:sz w:val="22"/>
              </w:rPr>
              <w:t xml:space="preserve">   □   4</w:t>
            </w:r>
          </w:p>
          <w:p w:rsidR="00A575E8" w:rsidRPr="00FC3219" w:rsidRDefault="00A575E8" w:rsidP="00074345">
            <w:pPr>
              <w:tabs>
                <w:tab w:val="left" w:pos="4320"/>
              </w:tabs>
              <w:jc w:val="center"/>
              <w:rPr>
                <w:rFonts w:ascii="Arial" w:hAnsi="Arial" w:cs="Arial"/>
                <w:bCs/>
                <w:color w:val="000000" w:themeColor="text1"/>
                <w:sz w:val="22"/>
              </w:rPr>
            </w:pPr>
            <w:r>
              <w:rPr>
                <w:rFonts w:ascii="Arial" w:hAnsi="Arial" w:cs="Arial"/>
                <w:bCs/>
                <w:color w:val="000000" w:themeColor="text1"/>
                <w:sz w:val="22"/>
              </w:rPr>
              <w:t xml:space="preserve">□   5       </w:t>
            </w:r>
            <w:r w:rsidRPr="00FC3219">
              <w:rPr>
                <w:rFonts w:ascii="Arial" w:hAnsi="Arial" w:cs="Arial"/>
                <w:bCs/>
                <w:color w:val="000000" w:themeColor="text1"/>
                <w:sz w:val="22"/>
              </w:rPr>
              <w:t>□   6</w:t>
            </w:r>
          </w:p>
          <w:p w:rsidR="00FC3219" w:rsidRPr="00A55F3F" w:rsidRDefault="00A575E8" w:rsidP="00074345">
            <w:pPr>
              <w:tabs>
                <w:tab w:val="left" w:pos="4320"/>
              </w:tabs>
              <w:jc w:val="center"/>
              <w:rPr>
                <w:rFonts w:ascii="Arial" w:hAnsi="Arial" w:cs="Arial"/>
                <w:b/>
                <w:i/>
                <w:color w:val="000000" w:themeColor="text1"/>
                <w:sz w:val="22"/>
              </w:rPr>
            </w:pPr>
            <w:r>
              <w:rPr>
                <w:rFonts w:ascii="Arial" w:hAnsi="Arial" w:cs="Arial"/>
                <w:bCs/>
                <w:color w:val="000000" w:themeColor="text1"/>
                <w:sz w:val="22"/>
              </w:rPr>
              <w:t xml:space="preserve">□   7      </w:t>
            </w:r>
            <w:r w:rsidRPr="00FC3219">
              <w:rPr>
                <w:rFonts w:ascii="Arial" w:hAnsi="Arial" w:cs="Arial"/>
                <w:bCs/>
                <w:color w:val="000000" w:themeColor="text1"/>
                <w:sz w:val="22"/>
              </w:rPr>
              <w:t xml:space="preserve"> □   8</w:t>
            </w:r>
          </w:p>
        </w:tc>
      </w:tr>
      <w:tr w:rsidR="00FC3219" w:rsidRPr="00A575E8" w:rsidTr="00074345">
        <w:trPr>
          <w:tblCellSpacing w:w="21" w:type="dxa"/>
          <w:jc w:val="center"/>
        </w:trPr>
        <w:tc>
          <w:tcPr>
            <w:tcW w:w="9466" w:type="dxa"/>
            <w:gridSpan w:val="2"/>
            <w:shd w:val="clear" w:color="auto" w:fill="BFBFBF" w:themeFill="background1" w:themeFillShade="BF"/>
            <w:vAlign w:val="center"/>
          </w:tcPr>
          <w:p w:rsidR="00FC3219" w:rsidRPr="00A575E8" w:rsidRDefault="00FC3219" w:rsidP="00A55F3F">
            <w:pPr>
              <w:jc w:val="center"/>
              <w:rPr>
                <w:rFonts w:ascii="Arial" w:hAnsi="Arial" w:cs="Arial"/>
                <w:b/>
                <w:color w:val="000000" w:themeColor="text1"/>
                <w:szCs w:val="20"/>
              </w:rPr>
            </w:pPr>
            <w:r w:rsidRPr="00A575E8">
              <w:rPr>
                <w:rFonts w:ascii="Arial" w:hAnsi="Arial" w:cs="Arial"/>
                <w:b/>
                <w:color w:val="000000" w:themeColor="text1"/>
                <w:szCs w:val="20"/>
              </w:rPr>
              <w:t>Major Elements</w:t>
            </w:r>
          </w:p>
        </w:tc>
      </w:tr>
      <w:tr w:rsidR="00FC3219" w:rsidRPr="00A55F3F" w:rsidTr="00074345">
        <w:trPr>
          <w:tblCellSpacing w:w="21" w:type="dxa"/>
          <w:jc w:val="center"/>
        </w:trPr>
        <w:tc>
          <w:tcPr>
            <w:tcW w:w="9466" w:type="dxa"/>
            <w:gridSpan w:val="2"/>
            <w:vAlign w:val="center"/>
          </w:tcPr>
          <w:p w:rsidR="00FC3219" w:rsidRPr="00A55F3F" w:rsidRDefault="00FC3219" w:rsidP="00A55F3F">
            <w:pPr>
              <w:numPr>
                <w:ilvl w:val="0"/>
                <w:numId w:val="4"/>
              </w:numPr>
              <w:ind w:left="450" w:hanging="450"/>
              <w:rPr>
                <w:rFonts w:ascii="Arial" w:hAnsi="Arial" w:cs="Arial"/>
                <w:color w:val="000000" w:themeColor="text1"/>
                <w:sz w:val="22"/>
              </w:rPr>
            </w:pPr>
            <w:r w:rsidRPr="00A55F3F">
              <w:rPr>
                <w:rFonts w:ascii="Arial" w:hAnsi="Arial" w:cs="Arial"/>
                <w:color w:val="000000" w:themeColor="text1"/>
                <w:sz w:val="22"/>
              </w:rPr>
              <w:t>Beginning special education professionals use their knowledge of measurement principles and practices to interpret assessment results and guide educational decisions for individuals with exceptional learning needs.</w:t>
            </w:r>
          </w:p>
        </w:tc>
      </w:tr>
      <w:tr w:rsidR="00FC3219" w:rsidRPr="00A55F3F" w:rsidTr="00074345">
        <w:trPr>
          <w:tblCellSpacing w:w="21" w:type="dxa"/>
          <w:jc w:val="center"/>
        </w:trPr>
        <w:tc>
          <w:tcPr>
            <w:tcW w:w="9466" w:type="dxa"/>
            <w:gridSpan w:val="2"/>
            <w:vAlign w:val="center"/>
          </w:tcPr>
          <w:p w:rsidR="00FC3219" w:rsidRPr="00A55F3F" w:rsidRDefault="00FC3219" w:rsidP="00A55F3F">
            <w:pPr>
              <w:numPr>
                <w:ilvl w:val="0"/>
                <w:numId w:val="4"/>
              </w:numPr>
              <w:ind w:left="450" w:hanging="450"/>
              <w:rPr>
                <w:rFonts w:ascii="Arial" w:hAnsi="Arial" w:cs="Arial"/>
                <w:color w:val="000000" w:themeColor="text1"/>
                <w:sz w:val="22"/>
              </w:rPr>
            </w:pPr>
            <w:r w:rsidRPr="00A55F3F">
              <w:rPr>
                <w:rFonts w:ascii="Arial" w:hAnsi="Arial" w:cs="Arial"/>
                <w:color w:val="000000" w:themeColor="text1"/>
                <w:sz w:val="22"/>
              </w:rPr>
              <w:t>Beginning special education professionals use multiple types of assessment information in making decisions regarding early intervention, referral, eligibility, program planning, instruction, and placement of individuals with exceptional learning needs in collaboration with colleagues and families.</w:t>
            </w:r>
          </w:p>
        </w:tc>
      </w:tr>
      <w:tr w:rsidR="00FC3219" w:rsidRPr="00A55F3F" w:rsidTr="00074345">
        <w:trPr>
          <w:tblCellSpacing w:w="21" w:type="dxa"/>
          <w:jc w:val="center"/>
        </w:trPr>
        <w:tc>
          <w:tcPr>
            <w:tcW w:w="9466" w:type="dxa"/>
            <w:gridSpan w:val="2"/>
            <w:vAlign w:val="center"/>
          </w:tcPr>
          <w:p w:rsidR="00FC3219" w:rsidRPr="00A55F3F" w:rsidRDefault="00FC3219" w:rsidP="00A55F3F">
            <w:pPr>
              <w:numPr>
                <w:ilvl w:val="0"/>
                <w:numId w:val="4"/>
              </w:numPr>
              <w:ind w:left="450" w:hanging="450"/>
              <w:rPr>
                <w:rFonts w:ascii="Arial" w:hAnsi="Arial" w:cs="Arial"/>
                <w:color w:val="000000" w:themeColor="text1"/>
                <w:sz w:val="22"/>
              </w:rPr>
            </w:pPr>
            <w:r w:rsidRPr="00A55F3F">
              <w:rPr>
                <w:rFonts w:ascii="Arial" w:hAnsi="Arial" w:cs="Arial"/>
                <w:color w:val="000000" w:themeColor="text1"/>
                <w:sz w:val="22"/>
              </w:rPr>
              <w:t>Beginning special education professionals conduct formal and informal assessments that minimize sources of bias.</w:t>
            </w:r>
          </w:p>
        </w:tc>
      </w:tr>
      <w:tr w:rsidR="00FC3219" w:rsidRPr="00A55F3F" w:rsidTr="00074345">
        <w:trPr>
          <w:tblCellSpacing w:w="21" w:type="dxa"/>
          <w:jc w:val="center"/>
        </w:trPr>
        <w:tc>
          <w:tcPr>
            <w:tcW w:w="9466" w:type="dxa"/>
            <w:gridSpan w:val="2"/>
            <w:vAlign w:val="center"/>
          </w:tcPr>
          <w:p w:rsidR="00FC3219" w:rsidRPr="00A55F3F" w:rsidRDefault="00FC3219" w:rsidP="00A55F3F">
            <w:pPr>
              <w:numPr>
                <w:ilvl w:val="0"/>
                <w:numId w:val="4"/>
              </w:numPr>
              <w:ind w:left="450" w:hanging="450"/>
              <w:rPr>
                <w:rFonts w:ascii="Arial" w:hAnsi="Arial" w:cs="Arial"/>
                <w:color w:val="000000" w:themeColor="text1"/>
                <w:sz w:val="22"/>
              </w:rPr>
            </w:pPr>
            <w:r w:rsidRPr="00A55F3F">
              <w:rPr>
                <w:rFonts w:ascii="Arial" w:hAnsi="Arial" w:cs="Arial"/>
                <w:color w:val="000000" w:themeColor="text1"/>
                <w:sz w:val="22"/>
              </w:rPr>
              <w:t xml:space="preserve">Beginning special education professionals engage individuals with exceptionalities in recognizing quality performance and provide feedback to guide them toward that performance </w:t>
            </w:r>
          </w:p>
        </w:tc>
      </w:tr>
    </w:tbl>
    <w:p w:rsidR="00A55F3F" w:rsidRPr="00350FFF" w:rsidRDefault="00A55F3F" w:rsidP="00350FFF"/>
    <w:tbl>
      <w:tblPr>
        <w:tblStyle w:val="TableGrid"/>
        <w:tblW w:w="9360" w:type="dxa"/>
        <w:jc w:val="center"/>
        <w:tblCellSpacing w:w="21" w:type="dxa"/>
        <w:tblCellMar>
          <w:top w:w="43" w:type="dxa"/>
          <w:left w:w="43" w:type="dxa"/>
          <w:bottom w:w="43" w:type="dxa"/>
          <w:right w:w="43" w:type="dxa"/>
        </w:tblCellMar>
        <w:tblLook w:val="04A0"/>
      </w:tblPr>
      <w:tblGrid>
        <w:gridCol w:w="7155"/>
        <w:gridCol w:w="2205"/>
      </w:tblGrid>
      <w:tr w:rsidR="00A575E8" w:rsidRPr="00A575E8" w:rsidTr="00350FFF">
        <w:trPr>
          <w:tblCellSpacing w:w="21" w:type="dxa"/>
          <w:jc w:val="center"/>
        </w:trPr>
        <w:tc>
          <w:tcPr>
            <w:tcW w:w="9276" w:type="dxa"/>
            <w:gridSpan w:val="2"/>
            <w:shd w:val="clear" w:color="auto" w:fill="BFBFBF" w:themeFill="background1" w:themeFillShade="BF"/>
          </w:tcPr>
          <w:p w:rsidR="00A575E8" w:rsidRPr="00A575E8" w:rsidRDefault="00A575E8" w:rsidP="00A55F3F">
            <w:pPr>
              <w:jc w:val="center"/>
              <w:rPr>
                <w:rFonts w:ascii="Arial" w:hAnsi="Arial" w:cs="Arial"/>
                <w:b/>
                <w:color w:val="000000" w:themeColor="text1"/>
                <w:szCs w:val="20"/>
              </w:rPr>
            </w:pPr>
            <w:r w:rsidRPr="00A575E8">
              <w:rPr>
                <w:rFonts w:ascii="Arial" w:hAnsi="Arial" w:cs="Arial"/>
                <w:b/>
                <w:color w:val="000000" w:themeColor="text1"/>
                <w:szCs w:val="20"/>
              </w:rPr>
              <w:t xml:space="preserve">CEC Initial Preparation Standard 5 </w:t>
            </w:r>
          </w:p>
          <w:p w:rsidR="00A575E8" w:rsidRPr="00A575E8" w:rsidRDefault="00A575E8" w:rsidP="00A55F3F">
            <w:pPr>
              <w:jc w:val="center"/>
              <w:rPr>
                <w:rFonts w:ascii="Arial" w:hAnsi="Arial" w:cs="Arial"/>
                <w:b/>
                <w:color w:val="000000" w:themeColor="text1"/>
                <w:szCs w:val="20"/>
              </w:rPr>
            </w:pPr>
            <w:r w:rsidRPr="00A575E8">
              <w:rPr>
                <w:rFonts w:ascii="Arial" w:hAnsi="Arial" w:cs="Arial"/>
                <w:b/>
                <w:color w:val="000000" w:themeColor="text1"/>
                <w:szCs w:val="20"/>
              </w:rPr>
              <w:t>Instructional Planning and Strategies</w:t>
            </w:r>
          </w:p>
        </w:tc>
      </w:tr>
      <w:tr w:rsidR="00FC3219" w:rsidRPr="00A55F3F" w:rsidTr="00350FFF">
        <w:trPr>
          <w:tblCellSpacing w:w="21" w:type="dxa"/>
          <w:jc w:val="center"/>
        </w:trPr>
        <w:tc>
          <w:tcPr>
            <w:tcW w:w="7092" w:type="dxa"/>
          </w:tcPr>
          <w:p w:rsidR="00FC3219" w:rsidRPr="00A55F3F" w:rsidRDefault="00FC3219" w:rsidP="00A55F3F">
            <w:pPr>
              <w:tabs>
                <w:tab w:val="left" w:pos="4320"/>
              </w:tabs>
              <w:spacing w:before="120" w:after="120"/>
              <w:rPr>
                <w:rFonts w:ascii="Arial" w:hAnsi="Arial" w:cs="Arial"/>
                <w:b/>
                <w:i/>
                <w:color w:val="000000" w:themeColor="text1"/>
                <w:sz w:val="22"/>
              </w:rPr>
            </w:pPr>
            <w:r w:rsidRPr="00A55F3F">
              <w:rPr>
                <w:rFonts w:ascii="Arial" w:hAnsi="Arial" w:cs="Arial"/>
                <w:b/>
                <w:i/>
                <w:color w:val="000000" w:themeColor="text1"/>
                <w:sz w:val="22"/>
              </w:rPr>
              <w:t xml:space="preserve">Beginning special education professionals select, adapt, and use a repertoire of instructional </w:t>
            </w:r>
            <w:r w:rsidRPr="00A55F3F">
              <w:rPr>
                <w:rFonts w:ascii="Arial" w:hAnsi="Arial" w:cs="Arial"/>
                <w:b/>
                <w:bCs/>
                <w:i/>
                <w:color w:val="000000" w:themeColor="text1"/>
                <w:sz w:val="22"/>
              </w:rPr>
              <w:t xml:space="preserve">strategies to </w:t>
            </w:r>
            <w:r w:rsidRPr="00A55F3F">
              <w:rPr>
                <w:rFonts w:ascii="Arial" w:hAnsi="Arial" w:cs="Arial"/>
                <w:b/>
                <w:i/>
                <w:color w:val="000000" w:themeColor="text1"/>
                <w:sz w:val="22"/>
              </w:rPr>
              <w:t xml:space="preserve">advance </w:t>
            </w:r>
            <w:r w:rsidRPr="00A55F3F">
              <w:rPr>
                <w:rFonts w:ascii="Arial" w:hAnsi="Arial" w:cs="Arial"/>
                <w:b/>
                <w:bCs/>
                <w:i/>
                <w:color w:val="000000" w:themeColor="text1"/>
                <w:sz w:val="22"/>
              </w:rPr>
              <w:t xml:space="preserve">learning </w:t>
            </w:r>
            <w:r w:rsidRPr="00A55F3F">
              <w:rPr>
                <w:rFonts w:ascii="Arial" w:hAnsi="Arial" w:cs="Arial"/>
                <w:b/>
                <w:i/>
                <w:color w:val="000000" w:themeColor="text1"/>
                <w:sz w:val="22"/>
              </w:rPr>
              <w:t>of individuals with exceptionalities</w:t>
            </w:r>
            <w:r w:rsidRPr="00A55F3F">
              <w:rPr>
                <w:rFonts w:ascii="Arial" w:hAnsi="Arial" w:cs="Arial"/>
                <w:b/>
                <w:bCs/>
                <w:i/>
                <w:color w:val="000000" w:themeColor="text1"/>
                <w:sz w:val="22"/>
              </w:rPr>
              <w:t xml:space="preserve"> in general and specialized curricula</w:t>
            </w:r>
            <w:r w:rsidRPr="00A55F3F">
              <w:rPr>
                <w:rFonts w:ascii="Arial" w:hAnsi="Arial" w:cs="Arial"/>
                <w:b/>
                <w:i/>
                <w:color w:val="000000" w:themeColor="text1"/>
                <w:sz w:val="22"/>
              </w:rPr>
              <w:t>.</w:t>
            </w:r>
          </w:p>
        </w:tc>
        <w:tc>
          <w:tcPr>
            <w:tcW w:w="2142" w:type="dxa"/>
            <w:vAlign w:val="center"/>
          </w:tcPr>
          <w:p w:rsidR="00074345" w:rsidRPr="00FC3219" w:rsidRDefault="00074345" w:rsidP="00074345">
            <w:pPr>
              <w:tabs>
                <w:tab w:val="left" w:pos="4320"/>
              </w:tabs>
              <w:jc w:val="center"/>
              <w:rPr>
                <w:rFonts w:ascii="Arial" w:hAnsi="Arial" w:cs="Arial"/>
                <w:bCs/>
                <w:color w:val="000000" w:themeColor="text1"/>
                <w:sz w:val="22"/>
              </w:rPr>
            </w:pPr>
            <w:r>
              <w:rPr>
                <w:rFonts w:ascii="Arial" w:hAnsi="Arial" w:cs="Arial"/>
                <w:bCs/>
                <w:color w:val="000000" w:themeColor="text1"/>
                <w:sz w:val="22"/>
              </w:rPr>
              <w:t xml:space="preserve">□   1  </w:t>
            </w:r>
            <w:r w:rsidRPr="00FC3219">
              <w:rPr>
                <w:rFonts w:ascii="Arial" w:hAnsi="Arial" w:cs="Arial"/>
                <w:bCs/>
                <w:color w:val="000000" w:themeColor="text1"/>
                <w:sz w:val="22"/>
              </w:rPr>
              <w:t xml:space="preserve">     □   2</w:t>
            </w:r>
          </w:p>
          <w:p w:rsidR="00074345" w:rsidRPr="00FC3219" w:rsidRDefault="00074345" w:rsidP="00074345">
            <w:pPr>
              <w:tabs>
                <w:tab w:val="left" w:pos="4320"/>
              </w:tabs>
              <w:jc w:val="center"/>
              <w:rPr>
                <w:rFonts w:ascii="Arial" w:hAnsi="Arial" w:cs="Arial"/>
                <w:bCs/>
                <w:color w:val="000000" w:themeColor="text1"/>
                <w:sz w:val="22"/>
              </w:rPr>
            </w:pPr>
            <w:r>
              <w:rPr>
                <w:rFonts w:ascii="Arial" w:hAnsi="Arial" w:cs="Arial"/>
                <w:bCs/>
                <w:color w:val="000000" w:themeColor="text1"/>
                <w:sz w:val="22"/>
              </w:rPr>
              <w:t xml:space="preserve">□   3    </w:t>
            </w:r>
            <w:r w:rsidRPr="00FC3219">
              <w:rPr>
                <w:rFonts w:ascii="Arial" w:hAnsi="Arial" w:cs="Arial"/>
                <w:bCs/>
                <w:color w:val="000000" w:themeColor="text1"/>
                <w:sz w:val="22"/>
              </w:rPr>
              <w:t xml:space="preserve">   □   4</w:t>
            </w:r>
          </w:p>
          <w:p w:rsidR="00074345" w:rsidRPr="00FC3219" w:rsidRDefault="00074345" w:rsidP="00074345">
            <w:pPr>
              <w:tabs>
                <w:tab w:val="left" w:pos="4320"/>
              </w:tabs>
              <w:jc w:val="center"/>
              <w:rPr>
                <w:rFonts w:ascii="Arial" w:hAnsi="Arial" w:cs="Arial"/>
                <w:bCs/>
                <w:color w:val="000000" w:themeColor="text1"/>
                <w:sz w:val="22"/>
              </w:rPr>
            </w:pPr>
            <w:r>
              <w:rPr>
                <w:rFonts w:ascii="Arial" w:hAnsi="Arial" w:cs="Arial"/>
                <w:bCs/>
                <w:color w:val="000000" w:themeColor="text1"/>
                <w:sz w:val="22"/>
              </w:rPr>
              <w:t xml:space="preserve">□   5       </w:t>
            </w:r>
            <w:r w:rsidRPr="00FC3219">
              <w:rPr>
                <w:rFonts w:ascii="Arial" w:hAnsi="Arial" w:cs="Arial"/>
                <w:bCs/>
                <w:color w:val="000000" w:themeColor="text1"/>
                <w:sz w:val="22"/>
              </w:rPr>
              <w:t>□   6</w:t>
            </w:r>
          </w:p>
          <w:p w:rsidR="00FC3219" w:rsidRPr="00A55F3F" w:rsidRDefault="00074345" w:rsidP="00074345">
            <w:pPr>
              <w:tabs>
                <w:tab w:val="left" w:pos="4320"/>
              </w:tabs>
              <w:jc w:val="center"/>
              <w:rPr>
                <w:rFonts w:ascii="Arial" w:hAnsi="Arial" w:cs="Arial"/>
                <w:b/>
                <w:i/>
                <w:color w:val="000000" w:themeColor="text1"/>
                <w:sz w:val="22"/>
              </w:rPr>
            </w:pPr>
            <w:r>
              <w:rPr>
                <w:rFonts w:ascii="Arial" w:hAnsi="Arial" w:cs="Arial"/>
                <w:bCs/>
                <w:color w:val="000000" w:themeColor="text1"/>
                <w:sz w:val="22"/>
              </w:rPr>
              <w:t xml:space="preserve">□   7      </w:t>
            </w:r>
            <w:r w:rsidRPr="00FC3219">
              <w:rPr>
                <w:rFonts w:ascii="Arial" w:hAnsi="Arial" w:cs="Arial"/>
                <w:bCs/>
                <w:color w:val="000000" w:themeColor="text1"/>
                <w:sz w:val="22"/>
              </w:rPr>
              <w:t xml:space="preserve"> □   8</w:t>
            </w:r>
          </w:p>
        </w:tc>
      </w:tr>
      <w:tr w:rsidR="001C70C8" w:rsidRPr="00A575E8" w:rsidTr="00350FFF">
        <w:trPr>
          <w:tblCellSpacing w:w="21" w:type="dxa"/>
          <w:jc w:val="center"/>
        </w:trPr>
        <w:tc>
          <w:tcPr>
            <w:tcW w:w="9276" w:type="dxa"/>
            <w:gridSpan w:val="2"/>
            <w:shd w:val="clear" w:color="auto" w:fill="BFBFBF" w:themeFill="background1" w:themeFillShade="BF"/>
            <w:vAlign w:val="center"/>
          </w:tcPr>
          <w:p w:rsidR="001C70C8" w:rsidRPr="00A575E8" w:rsidRDefault="001C70C8" w:rsidP="001C70C8">
            <w:pPr>
              <w:jc w:val="center"/>
              <w:rPr>
                <w:rFonts w:ascii="Arial" w:hAnsi="Arial" w:cs="Arial"/>
                <w:b/>
                <w:color w:val="000000" w:themeColor="text1"/>
                <w:szCs w:val="20"/>
              </w:rPr>
            </w:pPr>
            <w:r w:rsidRPr="00A575E8">
              <w:rPr>
                <w:rFonts w:ascii="Arial" w:hAnsi="Arial" w:cs="Arial"/>
                <w:b/>
                <w:color w:val="000000" w:themeColor="text1"/>
                <w:szCs w:val="20"/>
              </w:rPr>
              <w:t>Major Elements</w:t>
            </w:r>
          </w:p>
        </w:tc>
      </w:tr>
      <w:tr w:rsidR="00FC3219" w:rsidRPr="00A55F3F" w:rsidTr="00350FFF">
        <w:trPr>
          <w:tblCellSpacing w:w="21" w:type="dxa"/>
          <w:jc w:val="center"/>
        </w:trPr>
        <w:tc>
          <w:tcPr>
            <w:tcW w:w="9276" w:type="dxa"/>
            <w:gridSpan w:val="2"/>
            <w:vAlign w:val="center"/>
          </w:tcPr>
          <w:p w:rsidR="00FC3219" w:rsidRPr="00A55F3F" w:rsidRDefault="00FC3219" w:rsidP="00A55F3F">
            <w:pPr>
              <w:numPr>
                <w:ilvl w:val="0"/>
                <w:numId w:val="5"/>
              </w:numPr>
              <w:ind w:left="450" w:hanging="450"/>
              <w:rPr>
                <w:rFonts w:ascii="Arial" w:hAnsi="Arial" w:cs="Arial"/>
                <w:color w:val="000000" w:themeColor="text1"/>
                <w:sz w:val="22"/>
              </w:rPr>
            </w:pPr>
            <w:r w:rsidRPr="00A55F3F">
              <w:rPr>
                <w:rFonts w:ascii="Arial" w:hAnsi="Arial" w:cs="Arial"/>
                <w:color w:val="000000" w:themeColor="text1"/>
                <w:sz w:val="22"/>
              </w:rPr>
              <w:t xml:space="preserve">Beginning special education professionals consider an individual’s abilities, interests, learning environments, and cultural and linguistic factors in guiding the selection, or creation, and adaptation of learning experiences for individual with exceptionalities.  </w:t>
            </w:r>
          </w:p>
        </w:tc>
      </w:tr>
      <w:tr w:rsidR="00FC3219" w:rsidRPr="00A55F3F" w:rsidTr="00350FFF">
        <w:trPr>
          <w:tblCellSpacing w:w="21" w:type="dxa"/>
          <w:jc w:val="center"/>
        </w:trPr>
        <w:tc>
          <w:tcPr>
            <w:tcW w:w="9276" w:type="dxa"/>
            <w:gridSpan w:val="2"/>
            <w:vAlign w:val="center"/>
          </w:tcPr>
          <w:p w:rsidR="00FC3219" w:rsidRPr="00A55F3F" w:rsidRDefault="00FC3219" w:rsidP="00A55F3F">
            <w:pPr>
              <w:numPr>
                <w:ilvl w:val="0"/>
                <w:numId w:val="5"/>
              </w:numPr>
              <w:ind w:left="450" w:hanging="450"/>
              <w:rPr>
                <w:rFonts w:ascii="Arial" w:hAnsi="Arial" w:cs="Arial"/>
                <w:color w:val="000000" w:themeColor="text1"/>
                <w:sz w:val="22"/>
              </w:rPr>
            </w:pPr>
            <w:r w:rsidRPr="00A55F3F">
              <w:rPr>
                <w:rFonts w:ascii="Arial" w:hAnsi="Arial" w:cs="Arial"/>
                <w:color w:val="000000" w:themeColor="text1"/>
                <w:sz w:val="22"/>
              </w:rPr>
              <w:t>Beginning special education professionals</w:t>
            </w:r>
            <w:r w:rsidRPr="00A55F3F">
              <w:rPr>
                <w:rFonts w:ascii="Arial" w:eastAsiaTheme="minorEastAsia" w:hAnsi="Arial" w:cs="Arial"/>
                <w:color w:val="000000" w:themeColor="text1"/>
              </w:rPr>
              <w:t xml:space="preserve"> </w:t>
            </w:r>
            <w:r w:rsidRPr="00A55F3F">
              <w:rPr>
                <w:rFonts w:ascii="Arial" w:hAnsi="Arial" w:cs="Arial"/>
                <w:color w:val="000000" w:themeColor="text1"/>
                <w:sz w:val="22"/>
              </w:rPr>
              <w:t>teach mastery and generalization of curricula to individuals with exceptionalities.</w:t>
            </w:r>
          </w:p>
        </w:tc>
      </w:tr>
      <w:tr w:rsidR="00FC3219" w:rsidRPr="00A55F3F" w:rsidDel="00FD5402" w:rsidTr="00350FFF">
        <w:trPr>
          <w:tblCellSpacing w:w="21" w:type="dxa"/>
          <w:jc w:val="center"/>
        </w:trPr>
        <w:tc>
          <w:tcPr>
            <w:tcW w:w="9276" w:type="dxa"/>
            <w:gridSpan w:val="2"/>
            <w:vAlign w:val="center"/>
          </w:tcPr>
          <w:p w:rsidR="00FC3219" w:rsidRPr="00A55F3F" w:rsidRDefault="00FC3219" w:rsidP="00A55F3F">
            <w:pPr>
              <w:numPr>
                <w:ilvl w:val="0"/>
                <w:numId w:val="5"/>
              </w:numPr>
              <w:ind w:left="450" w:hanging="450"/>
              <w:rPr>
                <w:rFonts w:ascii="Arial" w:hAnsi="Arial" w:cs="Arial"/>
                <w:color w:val="000000" w:themeColor="text1"/>
                <w:sz w:val="22"/>
              </w:rPr>
            </w:pPr>
            <w:r w:rsidRPr="00A55F3F">
              <w:rPr>
                <w:rFonts w:ascii="Arial" w:hAnsi="Arial" w:cs="Arial"/>
                <w:color w:val="000000" w:themeColor="text1"/>
                <w:sz w:val="22"/>
              </w:rPr>
              <w:t>Beginning special education professionals</w:t>
            </w:r>
            <w:r w:rsidRPr="00A55F3F">
              <w:rPr>
                <w:rFonts w:ascii="Arial" w:eastAsiaTheme="minorEastAsia" w:hAnsi="Arial" w:cs="Arial"/>
                <w:color w:val="000000" w:themeColor="text1"/>
              </w:rPr>
              <w:t xml:space="preserve"> </w:t>
            </w:r>
            <w:r w:rsidRPr="00A55F3F">
              <w:rPr>
                <w:rFonts w:ascii="Arial" w:hAnsi="Arial" w:cs="Arial"/>
                <w:color w:val="000000" w:themeColor="text1"/>
                <w:sz w:val="22"/>
              </w:rPr>
              <w:t>teach cross-disciplinary knowledge and skills including critical thinking, problem-solving, and performance skills to individuals with exceptionalities.</w:t>
            </w:r>
          </w:p>
        </w:tc>
      </w:tr>
      <w:tr w:rsidR="00FC3219" w:rsidRPr="00A55F3F" w:rsidDel="00FD5402" w:rsidTr="00350FFF">
        <w:trPr>
          <w:tblCellSpacing w:w="21" w:type="dxa"/>
          <w:jc w:val="center"/>
        </w:trPr>
        <w:tc>
          <w:tcPr>
            <w:tcW w:w="9276" w:type="dxa"/>
            <w:gridSpan w:val="2"/>
            <w:vAlign w:val="center"/>
          </w:tcPr>
          <w:p w:rsidR="00FC3219" w:rsidRPr="00A55F3F" w:rsidRDefault="00FC3219" w:rsidP="00A55F3F">
            <w:pPr>
              <w:numPr>
                <w:ilvl w:val="0"/>
                <w:numId w:val="5"/>
              </w:numPr>
              <w:ind w:left="450" w:hanging="450"/>
              <w:rPr>
                <w:rFonts w:ascii="Arial" w:hAnsi="Arial" w:cs="Arial"/>
                <w:color w:val="000000" w:themeColor="text1"/>
                <w:sz w:val="22"/>
              </w:rPr>
            </w:pPr>
            <w:r w:rsidRPr="00A55F3F">
              <w:rPr>
                <w:rFonts w:ascii="Arial" w:hAnsi="Arial" w:cs="Arial"/>
                <w:color w:val="000000" w:themeColor="text1"/>
                <w:sz w:val="22"/>
              </w:rPr>
              <w:t>Beginning special education professionals use strategies to enhance language development and teach communication skills to individuals with exceptionalities.</w:t>
            </w:r>
          </w:p>
        </w:tc>
      </w:tr>
      <w:tr w:rsidR="00FC3219" w:rsidRPr="00A55F3F" w:rsidTr="00350FFF">
        <w:trPr>
          <w:trHeight w:val="448"/>
          <w:tblCellSpacing w:w="21" w:type="dxa"/>
          <w:jc w:val="center"/>
        </w:trPr>
        <w:tc>
          <w:tcPr>
            <w:tcW w:w="9276" w:type="dxa"/>
            <w:gridSpan w:val="2"/>
            <w:vAlign w:val="center"/>
          </w:tcPr>
          <w:p w:rsidR="00FC3219" w:rsidRPr="00A55F3F" w:rsidRDefault="00FC3219" w:rsidP="00A55F3F">
            <w:pPr>
              <w:numPr>
                <w:ilvl w:val="0"/>
                <w:numId w:val="5"/>
              </w:numPr>
              <w:ind w:left="450" w:hanging="450"/>
              <w:rPr>
                <w:rFonts w:ascii="Arial" w:hAnsi="Arial" w:cs="Arial"/>
                <w:color w:val="000000" w:themeColor="text1"/>
                <w:sz w:val="22"/>
              </w:rPr>
            </w:pPr>
            <w:r w:rsidRPr="00A55F3F">
              <w:rPr>
                <w:rFonts w:ascii="Arial" w:hAnsi="Arial" w:cs="Arial"/>
                <w:color w:val="000000" w:themeColor="text1"/>
                <w:sz w:val="22"/>
              </w:rPr>
              <w:t>Beginning special education professionals know augmentative and alternative communication systems, and a variety of assistive technologies to support the communication and learning of individuals with exceptionalities.</w:t>
            </w:r>
          </w:p>
        </w:tc>
      </w:tr>
      <w:tr w:rsidR="00A575E8" w:rsidRPr="00A55F3F" w:rsidTr="00350FFF">
        <w:trPr>
          <w:tblCellSpacing w:w="21" w:type="dxa"/>
          <w:jc w:val="center"/>
        </w:trPr>
        <w:tc>
          <w:tcPr>
            <w:tcW w:w="9276" w:type="dxa"/>
            <w:gridSpan w:val="2"/>
          </w:tcPr>
          <w:p w:rsidR="00A575E8" w:rsidRPr="00A55F3F" w:rsidRDefault="00A575E8" w:rsidP="00A575E8">
            <w:pPr>
              <w:numPr>
                <w:ilvl w:val="0"/>
                <w:numId w:val="5"/>
              </w:numPr>
              <w:ind w:left="450" w:hanging="450"/>
              <w:rPr>
                <w:rFonts w:ascii="Arial" w:hAnsi="Arial" w:cs="Arial"/>
                <w:color w:val="000000" w:themeColor="text1"/>
                <w:sz w:val="22"/>
              </w:rPr>
            </w:pPr>
            <w:r w:rsidRPr="00A55F3F">
              <w:rPr>
                <w:rFonts w:ascii="Arial" w:hAnsi="Arial" w:cs="Arial"/>
                <w:color w:val="000000" w:themeColor="text1"/>
                <w:sz w:val="22"/>
              </w:rPr>
              <w:t>Beginning special education professionals use technologies to support assessment, instructio</w:t>
            </w:r>
            <w:r>
              <w:rPr>
                <w:rFonts w:ascii="Arial" w:hAnsi="Arial" w:cs="Arial"/>
                <w:color w:val="000000" w:themeColor="text1"/>
                <w:sz w:val="22"/>
              </w:rPr>
              <w:t xml:space="preserve">nal planning, and </w:t>
            </w:r>
            <w:r w:rsidRPr="00A55F3F">
              <w:rPr>
                <w:rFonts w:ascii="Arial" w:hAnsi="Arial" w:cs="Arial"/>
                <w:color w:val="000000" w:themeColor="text1"/>
                <w:sz w:val="22"/>
              </w:rPr>
              <w:t>delivery for individuals with exceptionalities.</w:t>
            </w:r>
          </w:p>
        </w:tc>
      </w:tr>
    </w:tbl>
    <w:p w:rsidR="00350FFF" w:rsidRDefault="00350FFF"/>
    <w:tbl>
      <w:tblPr>
        <w:tblStyle w:val="TableGrid"/>
        <w:tblW w:w="9360" w:type="dxa"/>
        <w:jc w:val="center"/>
        <w:tblCellSpacing w:w="21" w:type="dxa"/>
        <w:tblCellMar>
          <w:top w:w="43" w:type="dxa"/>
          <w:left w:w="43" w:type="dxa"/>
          <w:bottom w:w="43" w:type="dxa"/>
          <w:right w:w="43" w:type="dxa"/>
        </w:tblCellMar>
        <w:tblLook w:val="04A0"/>
      </w:tblPr>
      <w:tblGrid>
        <w:gridCol w:w="7155"/>
        <w:gridCol w:w="2205"/>
      </w:tblGrid>
      <w:tr w:rsidR="00A575E8" w:rsidRPr="00A575E8" w:rsidTr="00350FFF">
        <w:trPr>
          <w:tblCellSpacing w:w="21" w:type="dxa"/>
          <w:jc w:val="center"/>
        </w:trPr>
        <w:tc>
          <w:tcPr>
            <w:tcW w:w="9276" w:type="dxa"/>
            <w:gridSpan w:val="2"/>
            <w:shd w:val="clear" w:color="auto" w:fill="BFBFBF" w:themeFill="background1" w:themeFillShade="BF"/>
          </w:tcPr>
          <w:p w:rsidR="00A575E8" w:rsidRPr="00A575E8" w:rsidRDefault="00A575E8" w:rsidP="00A575E8">
            <w:pPr>
              <w:jc w:val="center"/>
              <w:rPr>
                <w:rFonts w:ascii="Arial" w:hAnsi="Arial" w:cs="Arial"/>
                <w:b/>
                <w:color w:val="000000" w:themeColor="text1"/>
                <w:szCs w:val="20"/>
              </w:rPr>
            </w:pPr>
            <w:r w:rsidRPr="00A575E8">
              <w:rPr>
                <w:rFonts w:ascii="Arial" w:hAnsi="Arial" w:cs="Arial"/>
                <w:b/>
                <w:color w:val="000000" w:themeColor="text1"/>
                <w:szCs w:val="20"/>
              </w:rPr>
              <w:t xml:space="preserve">CEC Initial Preparation Standard 6 </w:t>
            </w:r>
          </w:p>
          <w:p w:rsidR="00A575E8" w:rsidRPr="00A575E8" w:rsidRDefault="00A575E8" w:rsidP="00A575E8">
            <w:pPr>
              <w:jc w:val="center"/>
              <w:rPr>
                <w:rFonts w:ascii="Arial" w:hAnsi="Arial" w:cs="Arial"/>
                <w:b/>
                <w:color w:val="000000" w:themeColor="text1"/>
                <w:szCs w:val="20"/>
              </w:rPr>
            </w:pPr>
            <w:r w:rsidRPr="00A575E8">
              <w:rPr>
                <w:rFonts w:ascii="Arial" w:hAnsi="Arial" w:cs="Arial"/>
                <w:b/>
                <w:color w:val="000000" w:themeColor="text1"/>
                <w:szCs w:val="20"/>
              </w:rPr>
              <w:t>Professional Learning and Ethical Practice</w:t>
            </w:r>
          </w:p>
        </w:tc>
      </w:tr>
      <w:tr w:rsidR="00FC3219" w:rsidRPr="00A55F3F" w:rsidTr="00350FFF">
        <w:trPr>
          <w:tblCellSpacing w:w="21" w:type="dxa"/>
          <w:jc w:val="center"/>
        </w:trPr>
        <w:tc>
          <w:tcPr>
            <w:tcW w:w="7092" w:type="dxa"/>
          </w:tcPr>
          <w:p w:rsidR="00FC3219" w:rsidRPr="00A55F3F" w:rsidRDefault="00FC3219" w:rsidP="00A55F3F">
            <w:pPr>
              <w:tabs>
                <w:tab w:val="left" w:pos="4320"/>
              </w:tabs>
              <w:spacing w:before="120" w:after="120"/>
              <w:rPr>
                <w:rFonts w:ascii="Arial" w:hAnsi="Arial" w:cs="Arial"/>
                <w:b/>
                <w:i/>
                <w:color w:val="000000" w:themeColor="text1"/>
                <w:sz w:val="22"/>
              </w:rPr>
            </w:pPr>
            <w:r w:rsidRPr="00A55F3F">
              <w:rPr>
                <w:rFonts w:ascii="Arial" w:hAnsi="Arial" w:cs="Arial"/>
                <w:b/>
                <w:i/>
                <w:color w:val="000000" w:themeColor="text1"/>
                <w:sz w:val="22"/>
              </w:rPr>
              <w:t>Beginning special education professionals use foundational knowledge of the field</w:t>
            </w:r>
            <w:r w:rsidRPr="00A55F3F">
              <w:rPr>
                <w:rFonts w:ascii="Arial" w:hAnsi="Arial" w:cs="Arial"/>
                <w:b/>
                <w:bCs/>
                <w:i/>
                <w:color w:val="000000" w:themeColor="text1"/>
                <w:sz w:val="22"/>
              </w:rPr>
              <w:t xml:space="preserve"> and</w:t>
            </w:r>
            <w:r w:rsidRPr="00A55F3F">
              <w:rPr>
                <w:rFonts w:ascii="Arial" w:hAnsi="Arial" w:cs="Arial"/>
                <w:b/>
                <w:i/>
                <w:color w:val="000000" w:themeColor="text1"/>
                <w:sz w:val="22"/>
              </w:rPr>
              <w:t xml:space="preserve"> the profession’s ethical principles and practice standards to inform their special education practice, to engage in </w:t>
            </w:r>
            <w:r w:rsidRPr="00A55F3F">
              <w:rPr>
                <w:rFonts w:ascii="Arial" w:hAnsi="Arial" w:cs="Arial"/>
                <w:b/>
                <w:bCs/>
                <w:i/>
                <w:color w:val="000000" w:themeColor="text1"/>
                <w:sz w:val="22"/>
              </w:rPr>
              <w:t>lifelong learning,</w:t>
            </w:r>
            <w:r w:rsidRPr="00A55F3F">
              <w:rPr>
                <w:rFonts w:ascii="Arial" w:hAnsi="Arial" w:cs="Arial"/>
                <w:b/>
                <w:i/>
                <w:color w:val="000000" w:themeColor="text1"/>
                <w:sz w:val="22"/>
              </w:rPr>
              <w:t xml:space="preserve"> and to advance the profession.</w:t>
            </w:r>
          </w:p>
        </w:tc>
        <w:tc>
          <w:tcPr>
            <w:tcW w:w="2142" w:type="dxa"/>
            <w:vAlign w:val="center"/>
          </w:tcPr>
          <w:p w:rsidR="00074345" w:rsidRPr="00FC3219" w:rsidRDefault="00074345" w:rsidP="00074345">
            <w:pPr>
              <w:tabs>
                <w:tab w:val="left" w:pos="4320"/>
              </w:tabs>
              <w:jc w:val="center"/>
              <w:rPr>
                <w:rFonts w:ascii="Arial" w:hAnsi="Arial" w:cs="Arial"/>
                <w:bCs/>
                <w:color w:val="000000" w:themeColor="text1"/>
                <w:sz w:val="22"/>
              </w:rPr>
            </w:pPr>
            <w:r>
              <w:rPr>
                <w:rFonts w:ascii="Arial" w:hAnsi="Arial" w:cs="Arial"/>
                <w:bCs/>
                <w:color w:val="000000" w:themeColor="text1"/>
                <w:sz w:val="22"/>
              </w:rPr>
              <w:t xml:space="preserve">□   1  </w:t>
            </w:r>
            <w:r w:rsidRPr="00FC3219">
              <w:rPr>
                <w:rFonts w:ascii="Arial" w:hAnsi="Arial" w:cs="Arial"/>
                <w:bCs/>
                <w:color w:val="000000" w:themeColor="text1"/>
                <w:sz w:val="22"/>
              </w:rPr>
              <w:t xml:space="preserve">     □   2</w:t>
            </w:r>
          </w:p>
          <w:p w:rsidR="00074345" w:rsidRPr="00FC3219" w:rsidRDefault="00074345" w:rsidP="00074345">
            <w:pPr>
              <w:tabs>
                <w:tab w:val="left" w:pos="4320"/>
              </w:tabs>
              <w:jc w:val="center"/>
              <w:rPr>
                <w:rFonts w:ascii="Arial" w:hAnsi="Arial" w:cs="Arial"/>
                <w:bCs/>
                <w:color w:val="000000" w:themeColor="text1"/>
                <w:sz w:val="22"/>
              </w:rPr>
            </w:pPr>
            <w:r>
              <w:rPr>
                <w:rFonts w:ascii="Arial" w:hAnsi="Arial" w:cs="Arial"/>
                <w:bCs/>
                <w:color w:val="000000" w:themeColor="text1"/>
                <w:sz w:val="22"/>
              </w:rPr>
              <w:t xml:space="preserve">□   3    </w:t>
            </w:r>
            <w:r w:rsidRPr="00FC3219">
              <w:rPr>
                <w:rFonts w:ascii="Arial" w:hAnsi="Arial" w:cs="Arial"/>
                <w:bCs/>
                <w:color w:val="000000" w:themeColor="text1"/>
                <w:sz w:val="22"/>
              </w:rPr>
              <w:t xml:space="preserve">   □   4</w:t>
            </w:r>
          </w:p>
          <w:p w:rsidR="00074345" w:rsidRPr="00FC3219" w:rsidRDefault="00074345" w:rsidP="00074345">
            <w:pPr>
              <w:tabs>
                <w:tab w:val="left" w:pos="4320"/>
              </w:tabs>
              <w:jc w:val="center"/>
              <w:rPr>
                <w:rFonts w:ascii="Arial" w:hAnsi="Arial" w:cs="Arial"/>
                <w:bCs/>
                <w:color w:val="000000" w:themeColor="text1"/>
                <w:sz w:val="22"/>
              </w:rPr>
            </w:pPr>
            <w:r>
              <w:rPr>
                <w:rFonts w:ascii="Arial" w:hAnsi="Arial" w:cs="Arial"/>
                <w:bCs/>
                <w:color w:val="000000" w:themeColor="text1"/>
                <w:sz w:val="22"/>
              </w:rPr>
              <w:t xml:space="preserve">□   5       </w:t>
            </w:r>
            <w:r w:rsidRPr="00FC3219">
              <w:rPr>
                <w:rFonts w:ascii="Arial" w:hAnsi="Arial" w:cs="Arial"/>
                <w:bCs/>
                <w:color w:val="000000" w:themeColor="text1"/>
                <w:sz w:val="22"/>
              </w:rPr>
              <w:t>□   6</w:t>
            </w:r>
          </w:p>
          <w:p w:rsidR="00FC3219" w:rsidRPr="00A55F3F" w:rsidRDefault="00074345" w:rsidP="00074345">
            <w:pPr>
              <w:tabs>
                <w:tab w:val="left" w:pos="4320"/>
              </w:tabs>
              <w:jc w:val="center"/>
              <w:rPr>
                <w:rFonts w:ascii="Arial" w:hAnsi="Arial" w:cs="Arial"/>
                <w:b/>
                <w:i/>
                <w:color w:val="000000" w:themeColor="text1"/>
                <w:sz w:val="22"/>
              </w:rPr>
            </w:pPr>
            <w:r>
              <w:rPr>
                <w:rFonts w:ascii="Arial" w:hAnsi="Arial" w:cs="Arial"/>
                <w:bCs/>
                <w:color w:val="000000" w:themeColor="text1"/>
                <w:sz w:val="22"/>
              </w:rPr>
              <w:t xml:space="preserve">□   7      </w:t>
            </w:r>
            <w:r w:rsidRPr="00FC3219">
              <w:rPr>
                <w:rFonts w:ascii="Arial" w:hAnsi="Arial" w:cs="Arial"/>
                <w:bCs/>
                <w:color w:val="000000" w:themeColor="text1"/>
                <w:sz w:val="22"/>
              </w:rPr>
              <w:t xml:space="preserve"> □   8</w:t>
            </w:r>
          </w:p>
        </w:tc>
      </w:tr>
      <w:tr w:rsidR="00FC3219" w:rsidRPr="00A575E8" w:rsidTr="00350FFF">
        <w:trPr>
          <w:tblCellSpacing w:w="21" w:type="dxa"/>
          <w:jc w:val="center"/>
        </w:trPr>
        <w:tc>
          <w:tcPr>
            <w:tcW w:w="9276" w:type="dxa"/>
            <w:gridSpan w:val="2"/>
            <w:shd w:val="clear" w:color="auto" w:fill="BFBFBF" w:themeFill="background1" w:themeFillShade="BF"/>
            <w:vAlign w:val="center"/>
          </w:tcPr>
          <w:p w:rsidR="00FC3219" w:rsidRPr="00A575E8" w:rsidRDefault="00FC3219" w:rsidP="00A55F3F">
            <w:pPr>
              <w:jc w:val="center"/>
              <w:rPr>
                <w:rFonts w:ascii="Arial" w:hAnsi="Arial" w:cs="Arial"/>
                <w:b/>
                <w:color w:val="000000" w:themeColor="text1"/>
                <w:szCs w:val="20"/>
              </w:rPr>
            </w:pPr>
            <w:r w:rsidRPr="00A575E8">
              <w:rPr>
                <w:rFonts w:ascii="Arial" w:hAnsi="Arial" w:cs="Arial"/>
                <w:b/>
                <w:color w:val="000000" w:themeColor="text1"/>
                <w:szCs w:val="20"/>
              </w:rPr>
              <w:t>Major Elements</w:t>
            </w:r>
          </w:p>
        </w:tc>
      </w:tr>
      <w:tr w:rsidR="00FC3219" w:rsidRPr="00A55F3F" w:rsidTr="00350FFF">
        <w:trPr>
          <w:tblCellSpacing w:w="21" w:type="dxa"/>
          <w:jc w:val="center"/>
        </w:trPr>
        <w:tc>
          <w:tcPr>
            <w:tcW w:w="9276" w:type="dxa"/>
            <w:gridSpan w:val="2"/>
            <w:vAlign w:val="center"/>
          </w:tcPr>
          <w:p w:rsidR="00FC3219" w:rsidRPr="00A55F3F" w:rsidRDefault="00FC3219" w:rsidP="00A55F3F">
            <w:pPr>
              <w:numPr>
                <w:ilvl w:val="0"/>
                <w:numId w:val="6"/>
              </w:numPr>
              <w:ind w:left="450" w:hanging="450"/>
              <w:rPr>
                <w:rFonts w:ascii="Arial" w:hAnsi="Arial" w:cs="Arial"/>
                <w:color w:val="000000" w:themeColor="text1"/>
                <w:sz w:val="22"/>
              </w:rPr>
            </w:pPr>
            <w:r w:rsidRPr="00A55F3F">
              <w:rPr>
                <w:rFonts w:ascii="Arial" w:hAnsi="Arial" w:cs="Arial"/>
                <w:color w:val="000000" w:themeColor="text1"/>
                <w:sz w:val="22"/>
              </w:rPr>
              <w:t>Beginning special education professionals are guided by the profession’s ethical principles and professional practice standards.</w:t>
            </w:r>
          </w:p>
        </w:tc>
      </w:tr>
      <w:tr w:rsidR="00FC3219" w:rsidRPr="00A55F3F" w:rsidTr="00350FFF">
        <w:trPr>
          <w:tblCellSpacing w:w="21" w:type="dxa"/>
          <w:jc w:val="center"/>
        </w:trPr>
        <w:tc>
          <w:tcPr>
            <w:tcW w:w="9276" w:type="dxa"/>
            <w:gridSpan w:val="2"/>
            <w:vAlign w:val="center"/>
          </w:tcPr>
          <w:p w:rsidR="00FC3219" w:rsidRPr="00A55F3F" w:rsidRDefault="00FC3219" w:rsidP="00A55F3F">
            <w:pPr>
              <w:numPr>
                <w:ilvl w:val="0"/>
                <w:numId w:val="6"/>
              </w:numPr>
              <w:ind w:left="450" w:hanging="450"/>
              <w:rPr>
                <w:rFonts w:ascii="Arial" w:hAnsi="Arial" w:cs="Arial"/>
                <w:color w:val="000000" w:themeColor="text1"/>
                <w:sz w:val="22"/>
              </w:rPr>
            </w:pPr>
            <w:r w:rsidRPr="00A55F3F">
              <w:rPr>
                <w:rFonts w:ascii="Arial" w:hAnsi="Arial" w:cs="Arial"/>
                <w:color w:val="000000" w:themeColor="text1"/>
                <w:sz w:val="22"/>
              </w:rPr>
              <w:t>Beginning special education professionals know relevant philosophies, theories, laws, policies, history, ethics, trends, and issues in special education and related fields.</w:t>
            </w:r>
          </w:p>
        </w:tc>
      </w:tr>
      <w:tr w:rsidR="00FC3219" w:rsidRPr="00A55F3F" w:rsidTr="00350FFF">
        <w:trPr>
          <w:tblCellSpacing w:w="21" w:type="dxa"/>
          <w:jc w:val="center"/>
        </w:trPr>
        <w:tc>
          <w:tcPr>
            <w:tcW w:w="9276" w:type="dxa"/>
            <w:gridSpan w:val="2"/>
            <w:vAlign w:val="center"/>
          </w:tcPr>
          <w:p w:rsidR="00FC3219" w:rsidRPr="00A55F3F" w:rsidRDefault="00FC3219" w:rsidP="00A55F3F">
            <w:pPr>
              <w:numPr>
                <w:ilvl w:val="0"/>
                <w:numId w:val="6"/>
              </w:numPr>
              <w:ind w:left="450" w:hanging="450"/>
              <w:rPr>
                <w:rFonts w:ascii="Arial" w:hAnsi="Arial" w:cs="Arial"/>
                <w:color w:val="000000" w:themeColor="text1"/>
                <w:sz w:val="22"/>
              </w:rPr>
            </w:pPr>
            <w:r w:rsidRPr="00A55F3F">
              <w:rPr>
                <w:rFonts w:ascii="Arial" w:hAnsi="Arial" w:cs="Arial"/>
                <w:color w:val="000000" w:themeColor="text1"/>
                <w:sz w:val="22"/>
              </w:rPr>
              <w:t>Beginning special education professionals understand how foundational knowledge and current issues influence professional practice, including assessment, instructional planning, implementation, program evaluation, and the relationship of special education to the organization of schools and other agencies.</w:t>
            </w:r>
          </w:p>
        </w:tc>
      </w:tr>
      <w:tr w:rsidR="00A575E8" w:rsidRPr="00A55F3F" w:rsidTr="00350FFF">
        <w:trPr>
          <w:tblCellSpacing w:w="21" w:type="dxa"/>
          <w:jc w:val="center"/>
        </w:trPr>
        <w:tc>
          <w:tcPr>
            <w:tcW w:w="9276" w:type="dxa"/>
            <w:gridSpan w:val="2"/>
            <w:vAlign w:val="center"/>
          </w:tcPr>
          <w:p w:rsidR="00A575E8" w:rsidRPr="00A55F3F" w:rsidRDefault="00A575E8" w:rsidP="00A55F3F">
            <w:pPr>
              <w:numPr>
                <w:ilvl w:val="0"/>
                <w:numId w:val="6"/>
              </w:numPr>
              <w:ind w:left="450" w:hanging="450"/>
              <w:rPr>
                <w:rFonts w:ascii="Arial" w:hAnsi="Arial" w:cs="Arial"/>
                <w:color w:val="000000" w:themeColor="text1"/>
                <w:sz w:val="22"/>
              </w:rPr>
            </w:pPr>
            <w:r w:rsidRPr="00A55F3F">
              <w:rPr>
                <w:rFonts w:ascii="Arial" w:hAnsi="Arial" w:cs="Arial"/>
                <w:color w:val="000000" w:themeColor="text1"/>
                <w:sz w:val="22"/>
              </w:rPr>
              <w:t>Beginning special education professionals understand how human diversity can impact families, cultures, and schools, and how these complex human issues can interact with the delivery of special education services</w:t>
            </w:r>
          </w:p>
        </w:tc>
      </w:tr>
      <w:tr w:rsidR="00A575E8" w:rsidRPr="00A55F3F" w:rsidTr="00350FFF">
        <w:trPr>
          <w:tblCellSpacing w:w="21" w:type="dxa"/>
          <w:jc w:val="center"/>
        </w:trPr>
        <w:tc>
          <w:tcPr>
            <w:tcW w:w="9276" w:type="dxa"/>
            <w:gridSpan w:val="2"/>
            <w:vAlign w:val="center"/>
          </w:tcPr>
          <w:p w:rsidR="00A575E8" w:rsidRPr="00A55F3F" w:rsidRDefault="00A575E8" w:rsidP="00A55F3F">
            <w:pPr>
              <w:numPr>
                <w:ilvl w:val="0"/>
                <w:numId w:val="6"/>
              </w:numPr>
              <w:ind w:left="450" w:hanging="450"/>
              <w:rPr>
                <w:rFonts w:ascii="Arial" w:hAnsi="Arial" w:cs="Arial"/>
                <w:color w:val="000000" w:themeColor="text1"/>
                <w:sz w:val="22"/>
              </w:rPr>
            </w:pPr>
            <w:r w:rsidRPr="00A55F3F">
              <w:rPr>
                <w:rFonts w:ascii="Arial" w:hAnsi="Arial" w:cs="Arial"/>
                <w:color w:val="000000" w:themeColor="text1"/>
                <w:sz w:val="22"/>
              </w:rPr>
              <w:t>Beginning special education professionals understand the significance of and engage in lifelong learning by participating in professional development and professional communities.</w:t>
            </w:r>
          </w:p>
        </w:tc>
      </w:tr>
      <w:tr w:rsidR="00A575E8" w:rsidRPr="00A55F3F" w:rsidTr="00350FFF">
        <w:trPr>
          <w:trHeight w:val="268"/>
          <w:tblCellSpacing w:w="21" w:type="dxa"/>
          <w:jc w:val="center"/>
        </w:trPr>
        <w:tc>
          <w:tcPr>
            <w:tcW w:w="9276" w:type="dxa"/>
            <w:gridSpan w:val="2"/>
            <w:vAlign w:val="center"/>
          </w:tcPr>
          <w:p w:rsidR="00A575E8" w:rsidRPr="00A55F3F" w:rsidRDefault="00A575E8" w:rsidP="00A55F3F">
            <w:pPr>
              <w:numPr>
                <w:ilvl w:val="0"/>
                <w:numId w:val="6"/>
              </w:numPr>
              <w:ind w:left="450" w:hanging="450"/>
              <w:rPr>
                <w:rFonts w:ascii="Arial" w:hAnsi="Arial" w:cs="Arial"/>
                <w:color w:val="000000" w:themeColor="text1"/>
                <w:sz w:val="22"/>
              </w:rPr>
            </w:pPr>
            <w:r w:rsidRPr="00A55F3F">
              <w:rPr>
                <w:rFonts w:ascii="Arial" w:hAnsi="Arial" w:cs="Arial"/>
                <w:color w:val="000000" w:themeColor="text1"/>
                <w:sz w:val="22"/>
              </w:rPr>
              <w:t>Beginning special education professionals engage in activities to advance the profession.</w:t>
            </w:r>
          </w:p>
        </w:tc>
      </w:tr>
      <w:tr w:rsidR="00A575E8" w:rsidRPr="00A55F3F" w:rsidTr="00350FFF">
        <w:trPr>
          <w:trHeight w:val="268"/>
          <w:tblCellSpacing w:w="21" w:type="dxa"/>
          <w:jc w:val="center"/>
        </w:trPr>
        <w:tc>
          <w:tcPr>
            <w:tcW w:w="9276" w:type="dxa"/>
            <w:gridSpan w:val="2"/>
            <w:vAlign w:val="center"/>
          </w:tcPr>
          <w:p w:rsidR="00A575E8" w:rsidRPr="00A55F3F" w:rsidRDefault="00A575E8" w:rsidP="00A55F3F">
            <w:pPr>
              <w:numPr>
                <w:ilvl w:val="0"/>
                <w:numId w:val="6"/>
              </w:numPr>
              <w:ind w:left="450" w:hanging="450"/>
              <w:rPr>
                <w:rFonts w:ascii="Arial" w:hAnsi="Arial" w:cs="Arial"/>
                <w:color w:val="000000" w:themeColor="text1"/>
                <w:sz w:val="22"/>
              </w:rPr>
            </w:pPr>
            <w:r w:rsidRPr="00A55F3F">
              <w:rPr>
                <w:rFonts w:ascii="Arial" w:hAnsi="Arial" w:cs="Arial"/>
                <w:color w:val="000000" w:themeColor="text1"/>
                <w:sz w:val="22"/>
              </w:rPr>
              <w:t>Beginning special education professionals provide guidance and direction to paraeducators</w:t>
            </w:r>
          </w:p>
        </w:tc>
      </w:tr>
    </w:tbl>
    <w:p w:rsidR="00A575E8" w:rsidRPr="00FC0E8C" w:rsidRDefault="00A575E8" w:rsidP="00FC0E8C"/>
    <w:tbl>
      <w:tblPr>
        <w:tblStyle w:val="TableGrid"/>
        <w:tblW w:w="9360" w:type="dxa"/>
        <w:jc w:val="center"/>
        <w:tblCellSpacing w:w="21" w:type="dxa"/>
        <w:tblCellMar>
          <w:top w:w="43" w:type="dxa"/>
          <w:left w:w="43" w:type="dxa"/>
          <w:bottom w:w="43" w:type="dxa"/>
          <w:right w:w="43" w:type="dxa"/>
        </w:tblCellMar>
        <w:tblLook w:val="04A0"/>
      </w:tblPr>
      <w:tblGrid>
        <w:gridCol w:w="7155"/>
        <w:gridCol w:w="2205"/>
      </w:tblGrid>
      <w:tr w:rsidR="00A575E8" w:rsidRPr="00A575E8" w:rsidTr="00074345">
        <w:trPr>
          <w:tblCellSpacing w:w="21" w:type="dxa"/>
          <w:jc w:val="center"/>
        </w:trPr>
        <w:tc>
          <w:tcPr>
            <w:tcW w:w="9466" w:type="dxa"/>
            <w:gridSpan w:val="2"/>
            <w:shd w:val="clear" w:color="auto" w:fill="BFBFBF" w:themeFill="background1" w:themeFillShade="BF"/>
          </w:tcPr>
          <w:p w:rsidR="00A575E8" w:rsidRPr="00A575E8" w:rsidRDefault="00A575E8" w:rsidP="00A575E8">
            <w:pPr>
              <w:jc w:val="center"/>
              <w:rPr>
                <w:rFonts w:ascii="Arial" w:hAnsi="Arial" w:cs="Arial"/>
                <w:b/>
                <w:color w:val="000000" w:themeColor="text1"/>
                <w:szCs w:val="20"/>
              </w:rPr>
            </w:pPr>
            <w:r w:rsidRPr="00A575E8">
              <w:rPr>
                <w:rFonts w:ascii="Arial" w:hAnsi="Arial" w:cs="Arial"/>
                <w:b/>
                <w:color w:val="000000" w:themeColor="text1"/>
                <w:szCs w:val="20"/>
              </w:rPr>
              <w:t xml:space="preserve">CEC Initial Preparation Standard 7 </w:t>
            </w:r>
          </w:p>
          <w:p w:rsidR="00A575E8" w:rsidRPr="00A575E8" w:rsidRDefault="00A575E8" w:rsidP="00A575E8">
            <w:pPr>
              <w:jc w:val="center"/>
              <w:rPr>
                <w:rFonts w:ascii="Arial" w:hAnsi="Arial" w:cs="Arial"/>
                <w:b/>
                <w:color w:val="000000" w:themeColor="text1"/>
                <w:szCs w:val="20"/>
              </w:rPr>
            </w:pPr>
            <w:r w:rsidRPr="00A575E8">
              <w:rPr>
                <w:rFonts w:ascii="Arial" w:hAnsi="Arial" w:cs="Arial"/>
                <w:b/>
                <w:color w:val="000000" w:themeColor="text1"/>
                <w:szCs w:val="20"/>
              </w:rPr>
              <w:t>Collaboration</w:t>
            </w:r>
          </w:p>
        </w:tc>
      </w:tr>
      <w:tr w:rsidR="00FC3219" w:rsidRPr="00A55F3F" w:rsidTr="00074345">
        <w:trPr>
          <w:tblCellSpacing w:w="21" w:type="dxa"/>
          <w:jc w:val="center"/>
        </w:trPr>
        <w:tc>
          <w:tcPr>
            <w:tcW w:w="7232" w:type="dxa"/>
          </w:tcPr>
          <w:p w:rsidR="00FC3219" w:rsidRPr="00A55F3F" w:rsidRDefault="00FC3219" w:rsidP="00A55F3F">
            <w:pPr>
              <w:tabs>
                <w:tab w:val="left" w:pos="4320"/>
              </w:tabs>
              <w:spacing w:before="120" w:after="120"/>
              <w:rPr>
                <w:rFonts w:ascii="Arial" w:hAnsi="Arial" w:cs="Arial"/>
                <w:b/>
                <w:i/>
                <w:color w:val="000000" w:themeColor="text1"/>
                <w:sz w:val="22"/>
              </w:rPr>
            </w:pPr>
            <w:r w:rsidRPr="00A55F3F">
              <w:rPr>
                <w:rFonts w:ascii="Arial" w:hAnsi="Arial" w:cs="Arial"/>
                <w:b/>
                <w:i/>
                <w:color w:val="000000" w:themeColor="text1"/>
                <w:sz w:val="22"/>
              </w:rPr>
              <w:t xml:space="preserve">Beginning special education professionals </w:t>
            </w:r>
            <w:r w:rsidRPr="00A55F3F">
              <w:rPr>
                <w:rFonts w:ascii="Arial" w:hAnsi="Arial" w:cs="Arial"/>
                <w:b/>
                <w:bCs/>
                <w:i/>
                <w:color w:val="000000" w:themeColor="text1"/>
                <w:sz w:val="22"/>
              </w:rPr>
              <w:t xml:space="preserve">collaborate with families, other educators, related </w:t>
            </w:r>
            <w:r w:rsidRPr="00A55F3F">
              <w:rPr>
                <w:rFonts w:ascii="Arial" w:hAnsi="Arial" w:cs="Arial"/>
                <w:b/>
                <w:i/>
                <w:color w:val="000000" w:themeColor="text1"/>
                <w:sz w:val="22"/>
              </w:rPr>
              <w:t>service</w:t>
            </w:r>
            <w:r w:rsidRPr="00A55F3F">
              <w:rPr>
                <w:rFonts w:ascii="Arial" w:hAnsi="Arial" w:cs="Arial"/>
                <w:b/>
                <w:bCs/>
                <w:i/>
                <w:color w:val="000000" w:themeColor="text1"/>
                <w:sz w:val="22"/>
              </w:rPr>
              <w:t xml:space="preserve"> providers, individuals with exceptionalities, and personnel from community agencies in culturally responsive ways </w:t>
            </w:r>
            <w:r w:rsidRPr="00A55F3F">
              <w:rPr>
                <w:rFonts w:ascii="Arial" w:hAnsi="Arial" w:cs="Arial"/>
                <w:b/>
                <w:i/>
                <w:color w:val="000000" w:themeColor="text1"/>
                <w:sz w:val="22"/>
              </w:rPr>
              <w:t xml:space="preserve">to assure that the needs of individuals with exceptionalities are </w:t>
            </w:r>
            <w:r w:rsidRPr="00A55F3F">
              <w:rPr>
                <w:rFonts w:ascii="Arial" w:hAnsi="Arial" w:cs="Arial"/>
                <w:b/>
                <w:i/>
                <w:color w:val="000000" w:themeColor="text1"/>
                <w:sz w:val="22"/>
                <w:szCs w:val="22"/>
              </w:rPr>
              <w:t>addressed</w:t>
            </w:r>
            <w:r w:rsidRPr="00A55F3F">
              <w:rPr>
                <w:rFonts w:ascii="Arial" w:hAnsi="Arial" w:cs="Arial"/>
                <w:b/>
                <w:i/>
                <w:color w:val="000000" w:themeColor="text1"/>
                <w:sz w:val="22"/>
              </w:rPr>
              <w:t xml:space="preserve"> across a range of</w:t>
            </w:r>
            <w:r w:rsidRPr="00A55F3F">
              <w:rPr>
                <w:rFonts w:ascii="Arial" w:hAnsi="Arial" w:cs="Arial"/>
                <w:b/>
                <w:i/>
                <w:strike/>
                <w:color w:val="000000" w:themeColor="text1"/>
                <w:sz w:val="22"/>
              </w:rPr>
              <w:t xml:space="preserve"> </w:t>
            </w:r>
            <w:r w:rsidRPr="00A55F3F">
              <w:rPr>
                <w:rFonts w:ascii="Arial" w:hAnsi="Arial" w:cs="Arial"/>
                <w:b/>
                <w:i/>
                <w:color w:val="000000" w:themeColor="text1"/>
                <w:sz w:val="22"/>
              </w:rPr>
              <w:t>learning experiences.</w:t>
            </w:r>
          </w:p>
        </w:tc>
        <w:tc>
          <w:tcPr>
            <w:tcW w:w="2192" w:type="dxa"/>
            <w:vAlign w:val="center"/>
          </w:tcPr>
          <w:p w:rsidR="00A575E8" w:rsidRPr="00FC3219" w:rsidRDefault="00A575E8" w:rsidP="00074345">
            <w:pPr>
              <w:tabs>
                <w:tab w:val="left" w:pos="4320"/>
              </w:tabs>
              <w:jc w:val="center"/>
              <w:rPr>
                <w:rFonts w:ascii="Arial" w:hAnsi="Arial" w:cs="Arial"/>
                <w:bCs/>
                <w:color w:val="000000" w:themeColor="text1"/>
                <w:sz w:val="22"/>
              </w:rPr>
            </w:pPr>
            <w:r>
              <w:rPr>
                <w:rFonts w:ascii="Arial" w:hAnsi="Arial" w:cs="Arial"/>
                <w:bCs/>
                <w:color w:val="000000" w:themeColor="text1"/>
                <w:sz w:val="22"/>
              </w:rPr>
              <w:t xml:space="preserve">□   1  </w:t>
            </w:r>
            <w:r w:rsidRPr="00FC3219">
              <w:rPr>
                <w:rFonts w:ascii="Arial" w:hAnsi="Arial" w:cs="Arial"/>
                <w:bCs/>
                <w:color w:val="000000" w:themeColor="text1"/>
                <w:sz w:val="22"/>
              </w:rPr>
              <w:t xml:space="preserve">     □   2</w:t>
            </w:r>
          </w:p>
          <w:p w:rsidR="00A575E8" w:rsidRPr="00FC3219" w:rsidRDefault="00A575E8" w:rsidP="00074345">
            <w:pPr>
              <w:tabs>
                <w:tab w:val="left" w:pos="4320"/>
              </w:tabs>
              <w:jc w:val="center"/>
              <w:rPr>
                <w:rFonts w:ascii="Arial" w:hAnsi="Arial" w:cs="Arial"/>
                <w:bCs/>
                <w:color w:val="000000" w:themeColor="text1"/>
                <w:sz w:val="22"/>
              </w:rPr>
            </w:pPr>
            <w:r>
              <w:rPr>
                <w:rFonts w:ascii="Arial" w:hAnsi="Arial" w:cs="Arial"/>
                <w:bCs/>
                <w:color w:val="000000" w:themeColor="text1"/>
                <w:sz w:val="22"/>
              </w:rPr>
              <w:t xml:space="preserve">□   3    </w:t>
            </w:r>
            <w:r w:rsidRPr="00FC3219">
              <w:rPr>
                <w:rFonts w:ascii="Arial" w:hAnsi="Arial" w:cs="Arial"/>
                <w:bCs/>
                <w:color w:val="000000" w:themeColor="text1"/>
                <w:sz w:val="22"/>
              </w:rPr>
              <w:t xml:space="preserve">   □   4</w:t>
            </w:r>
          </w:p>
          <w:p w:rsidR="00A575E8" w:rsidRPr="00FC3219" w:rsidRDefault="00A575E8" w:rsidP="00074345">
            <w:pPr>
              <w:tabs>
                <w:tab w:val="left" w:pos="4320"/>
              </w:tabs>
              <w:jc w:val="center"/>
              <w:rPr>
                <w:rFonts w:ascii="Arial" w:hAnsi="Arial" w:cs="Arial"/>
                <w:bCs/>
                <w:color w:val="000000" w:themeColor="text1"/>
                <w:sz w:val="22"/>
              </w:rPr>
            </w:pPr>
            <w:r>
              <w:rPr>
                <w:rFonts w:ascii="Arial" w:hAnsi="Arial" w:cs="Arial"/>
                <w:bCs/>
                <w:color w:val="000000" w:themeColor="text1"/>
                <w:sz w:val="22"/>
              </w:rPr>
              <w:t xml:space="preserve">□   5       </w:t>
            </w:r>
            <w:r w:rsidRPr="00FC3219">
              <w:rPr>
                <w:rFonts w:ascii="Arial" w:hAnsi="Arial" w:cs="Arial"/>
                <w:bCs/>
                <w:color w:val="000000" w:themeColor="text1"/>
                <w:sz w:val="22"/>
              </w:rPr>
              <w:t>□   6</w:t>
            </w:r>
          </w:p>
          <w:p w:rsidR="00FC3219" w:rsidRPr="00A55F3F" w:rsidRDefault="00A575E8" w:rsidP="00074345">
            <w:pPr>
              <w:tabs>
                <w:tab w:val="left" w:pos="4320"/>
              </w:tabs>
              <w:jc w:val="center"/>
              <w:rPr>
                <w:rFonts w:ascii="Arial" w:hAnsi="Arial" w:cs="Arial"/>
                <w:b/>
                <w:i/>
                <w:color w:val="000000" w:themeColor="text1"/>
                <w:sz w:val="22"/>
              </w:rPr>
            </w:pPr>
            <w:r>
              <w:rPr>
                <w:rFonts w:ascii="Arial" w:hAnsi="Arial" w:cs="Arial"/>
                <w:bCs/>
                <w:color w:val="000000" w:themeColor="text1"/>
                <w:sz w:val="22"/>
              </w:rPr>
              <w:t xml:space="preserve">□   7      </w:t>
            </w:r>
            <w:r w:rsidRPr="00FC3219">
              <w:rPr>
                <w:rFonts w:ascii="Arial" w:hAnsi="Arial" w:cs="Arial"/>
                <w:bCs/>
                <w:color w:val="000000" w:themeColor="text1"/>
                <w:sz w:val="22"/>
              </w:rPr>
              <w:t xml:space="preserve"> □   8</w:t>
            </w:r>
          </w:p>
        </w:tc>
      </w:tr>
      <w:tr w:rsidR="00A575E8" w:rsidRPr="00A575E8" w:rsidTr="00074345">
        <w:trPr>
          <w:tblCellSpacing w:w="21" w:type="dxa"/>
          <w:jc w:val="center"/>
        </w:trPr>
        <w:tc>
          <w:tcPr>
            <w:tcW w:w="9466" w:type="dxa"/>
            <w:gridSpan w:val="2"/>
            <w:shd w:val="clear" w:color="auto" w:fill="BFBFBF" w:themeFill="background1" w:themeFillShade="BF"/>
            <w:vAlign w:val="center"/>
          </w:tcPr>
          <w:p w:rsidR="00A575E8" w:rsidRPr="00A575E8" w:rsidRDefault="00A575E8" w:rsidP="00A55F3F">
            <w:pPr>
              <w:jc w:val="center"/>
              <w:rPr>
                <w:rFonts w:ascii="Arial" w:hAnsi="Arial" w:cs="Arial"/>
                <w:b/>
                <w:color w:val="000000" w:themeColor="text1"/>
                <w:szCs w:val="20"/>
              </w:rPr>
            </w:pPr>
            <w:r w:rsidRPr="00A575E8">
              <w:rPr>
                <w:rFonts w:ascii="Arial" w:hAnsi="Arial" w:cs="Arial"/>
                <w:b/>
                <w:color w:val="000000" w:themeColor="text1"/>
                <w:szCs w:val="20"/>
              </w:rPr>
              <w:t>Major Elements</w:t>
            </w:r>
          </w:p>
        </w:tc>
      </w:tr>
      <w:tr w:rsidR="00A575E8" w:rsidRPr="00A55F3F" w:rsidTr="00074345">
        <w:trPr>
          <w:tblCellSpacing w:w="21" w:type="dxa"/>
          <w:jc w:val="center"/>
        </w:trPr>
        <w:tc>
          <w:tcPr>
            <w:tcW w:w="9466" w:type="dxa"/>
            <w:gridSpan w:val="2"/>
            <w:vAlign w:val="center"/>
          </w:tcPr>
          <w:p w:rsidR="00A575E8" w:rsidRPr="00A55F3F" w:rsidRDefault="00A575E8" w:rsidP="00A55F3F">
            <w:pPr>
              <w:numPr>
                <w:ilvl w:val="0"/>
                <w:numId w:val="7"/>
              </w:numPr>
              <w:ind w:left="450" w:hanging="450"/>
              <w:rPr>
                <w:rFonts w:ascii="Arial" w:hAnsi="Arial" w:cs="Arial"/>
                <w:color w:val="000000" w:themeColor="text1"/>
                <w:sz w:val="22"/>
              </w:rPr>
            </w:pPr>
            <w:r w:rsidRPr="00A55F3F">
              <w:rPr>
                <w:rFonts w:ascii="Arial" w:hAnsi="Arial" w:cs="Arial"/>
                <w:color w:val="000000" w:themeColor="text1"/>
                <w:sz w:val="22"/>
              </w:rPr>
              <w:t>Beginning special education professionals share resources with their colleagues in understanding the laws, policies, and practices relevant to individuals with exceptionalities.</w:t>
            </w:r>
          </w:p>
        </w:tc>
      </w:tr>
      <w:tr w:rsidR="00A575E8" w:rsidRPr="00A55F3F" w:rsidTr="00074345">
        <w:trPr>
          <w:tblCellSpacing w:w="21" w:type="dxa"/>
          <w:jc w:val="center"/>
        </w:trPr>
        <w:tc>
          <w:tcPr>
            <w:tcW w:w="9466" w:type="dxa"/>
            <w:gridSpan w:val="2"/>
            <w:vAlign w:val="center"/>
          </w:tcPr>
          <w:p w:rsidR="00A575E8" w:rsidRPr="00A55F3F" w:rsidRDefault="00A575E8" w:rsidP="00A55F3F">
            <w:pPr>
              <w:numPr>
                <w:ilvl w:val="0"/>
                <w:numId w:val="7"/>
              </w:numPr>
              <w:ind w:left="450" w:hanging="450"/>
              <w:rPr>
                <w:rFonts w:ascii="Arial" w:hAnsi="Arial" w:cs="Arial"/>
                <w:color w:val="000000" w:themeColor="text1"/>
                <w:sz w:val="22"/>
              </w:rPr>
            </w:pPr>
            <w:r w:rsidRPr="00A55F3F">
              <w:rPr>
                <w:rFonts w:ascii="Arial" w:hAnsi="Arial" w:cs="Arial"/>
                <w:color w:val="000000" w:themeColor="text1"/>
                <w:sz w:val="22"/>
              </w:rPr>
              <w:t>Beginning special education professionals collaborate with individuals and teams to facilitate a variety of plans for individuals with exceptionalities across a wide range of settings and a range of different learning experiences.</w:t>
            </w:r>
          </w:p>
        </w:tc>
      </w:tr>
      <w:tr w:rsidR="00A575E8" w:rsidRPr="00A55F3F" w:rsidTr="00074345">
        <w:trPr>
          <w:tblCellSpacing w:w="21" w:type="dxa"/>
          <w:jc w:val="center"/>
        </w:trPr>
        <w:tc>
          <w:tcPr>
            <w:tcW w:w="9466" w:type="dxa"/>
            <w:gridSpan w:val="2"/>
            <w:vAlign w:val="center"/>
          </w:tcPr>
          <w:p w:rsidR="00A575E8" w:rsidRPr="00A55F3F" w:rsidRDefault="00A575E8" w:rsidP="00A55F3F">
            <w:pPr>
              <w:numPr>
                <w:ilvl w:val="0"/>
                <w:numId w:val="7"/>
              </w:numPr>
              <w:ind w:left="450" w:hanging="450"/>
              <w:rPr>
                <w:rFonts w:ascii="Arial" w:hAnsi="Arial" w:cs="Arial"/>
                <w:color w:val="000000" w:themeColor="text1"/>
                <w:sz w:val="22"/>
              </w:rPr>
            </w:pPr>
            <w:r w:rsidRPr="00A55F3F">
              <w:rPr>
                <w:rFonts w:ascii="Arial" w:hAnsi="Arial" w:cs="Arial"/>
                <w:color w:val="000000" w:themeColor="text1"/>
                <w:sz w:val="22"/>
              </w:rPr>
              <w:t>Beginning special education professionals promote and advocate for the well-being of individuals with exceptional learning needs across as wide range of settings.</w:t>
            </w:r>
          </w:p>
        </w:tc>
      </w:tr>
    </w:tbl>
    <w:p w:rsidR="004B5247" w:rsidRPr="000C21EC" w:rsidRDefault="004B5247" w:rsidP="001E4871">
      <w:pPr>
        <w:rPr>
          <w:rFonts w:ascii="Arial" w:hAnsi="Arial" w:cs="Arial"/>
        </w:rPr>
      </w:pPr>
    </w:p>
    <w:sectPr w:rsidR="004B5247" w:rsidRPr="000C21EC" w:rsidSect="002C59B4">
      <w:headerReference w:type="default" r:id="rId8"/>
      <w:headerReference w:type="first" r:id="rId9"/>
      <w:pgSz w:w="12240" w:h="15840" w:code="1"/>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5E8" w:rsidRDefault="00A575E8">
      <w:r>
        <w:separator/>
      </w:r>
    </w:p>
  </w:endnote>
  <w:endnote w:type="continuationSeparator" w:id="0">
    <w:p w:rsidR="00A575E8" w:rsidRDefault="00A575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algun Gothic">
    <w:panose1 w:val="00000000000000000000"/>
    <w:charset w:val="81"/>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5E8" w:rsidRDefault="00A575E8">
      <w:r>
        <w:separator/>
      </w:r>
    </w:p>
  </w:footnote>
  <w:footnote w:type="continuationSeparator" w:id="0">
    <w:p w:rsidR="00A575E8" w:rsidRDefault="00A575E8">
      <w:r>
        <w:continuationSeparator/>
      </w:r>
    </w:p>
  </w:footnote>
  <w:footnote w:id="1">
    <w:p w:rsidR="00A575E8" w:rsidRPr="004C383F" w:rsidRDefault="00A575E8" w:rsidP="00A55F3F">
      <w:pPr>
        <w:pStyle w:val="FootnoteText"/>
        <w:tabs>
          <w:tab w:val="left" w:pos="180"/>
        </w:tabs>
        <w:spacing w:after="60"/>
        <w:ind w:left="187" w:hanging="187"/>
        <w:rPr>
          <w:rFonts w:asciiTheme="minorBidi" w:hAnsiTheme="minorBidi" w:cstheme="minorBidi"/>
        </w:rPr>
      </w:pPr>
      <w:r w:rsidRPr="004C383F">
        <w:rPr>
          <w:rStyle w:val="FootnoteReference"/>
          <w:rFonts w:asciiTheme="minorBidi" w:hAnsiTheme="minorBidi" w:cstheme="minorBidi"/>
        </w:rPr>
        <w:footnoteRef/>
      </w:r>
      <w:r w:rsidRPr="004C383F">
        <w:rPr>
          <w:rFonts w:asciiTheme="minorBidi" w:hAnsiTheme="minorBidi" w:cstheme="minorBidi"/>
        </w:rPr>
        <w:t xml:space="preserve"> </w:t>
      </w:r>
      <w:r w:rsidRPr="004C383F">
        <w:rPr>
          <w:rFonts w:asciiTheme="minorBidi" w:hAnsiTheme="minorBidi" w:cstheme="minorBidi"/>
        </w:rPr>
        <w:tab/>
        <w:t>As used, “specialized curricula” means the content of specialized sets of interventions including, but not limited to academic, strategic, social, emotional, and independence curricula.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5E8" w:rsidRDefault="00A575E8" w:rsidP="005E680A">
    <w:pPr>
      <w:pStyle w:val="Header"/>
      <w:jc w:val="right"/>
      <w:rPr>
        <w:rFonts w:ascii="Arial" w:hAnsi="Arial" w:cs="Arial"/>
        <w:sz w:val="18"/>
      </w:rPr>
    </w:pPr>
    <w:fldSimple w:instr=" FILENAME   \* MERGEFORMAT ">
      <w:r w:rsidRPr="00646633">
        <w:rPr>
          <w:rFonts w:ascii="Arial" w:hAnsi="Arial" w:cs="Arial"/>
          <w:noProof/>
          <w:sz w:val="18"/>
        </w:rPr>
        <w:t>2.2 Report Section III Assessments &amp; Standards Alignment</w:t>
      </w:r>
    </w:fldSimple>
  </w:p>
  <w:p w:rsidR="00A575E8" w:rsidRDefault="00A575E8" w:rsidP="005E680A">
    <w:pPr>
      <w:pStyle w:val="Header"/>
      <w:jc w:val="right"/>
      <w:rPr>
        <w:rFonts w:ascii="Arial" w:hAnsi="Arial" w:cs="Arial"/>
        <w:sz w:val="18"/>
      </w:rPr>
    </w:pPr>
    <w:r>
      <w:rPr>
        <w:rFonts w:ascii="Arial" w:hAnsi="Arial" w:cs="Arial"/>
        <w:sz w:val="18"/>
      </w:rPr>
      <w:fldChar w:fldCharType="begin"/>
    </w:r>
    <w:r>
      <w:rPr>
        <w:rFonts w:ascii="Arial" w:hAnsi="Arial" w:cs="Arial"/>
        <w:sz w:val="18"/>
      </w:rPr>
      <w:instrText xml:space="preserve"> PAGE   \* MERGEFORMAT </w:instrText>
    </w:r>
    <w:r>
      <w:rPr>
        <w:rFonts w:ascii="Arial" w:hAnsi="Arial" w:cs="Arial"/>
        <w:sz w:val="18"/>
      </w:rPr>
      <w:fldChar w:fldCharType="separate"/>
    </w:r>
    <w:r w:rsidR="00D33F1E">
      <w:rPr>
        <w:rFonts w:ascii="Arial" w:hAnsi="Arial" w:cs="Arial"/>
        <w:noProof/>
        <w:sz w:val="18"/>
      </w:rPr>
      <w:t>4</w:t>
    </w:r>
    <w:r>
      <w:rPr>
        <w:rFonts w:ascii="Arial" w:hAnsi="Arial" w:cs="Arial"/>
        <w:sz w:val="18"/>
      </w:rPr>
      <w:fldChar w:fldCharType="end"/>
    </w:r>
  </w:p>
  <w:p w:rsidR="00A575E8" w:rsidRDefault="00A575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5E8" w:rsidRPr="00FC0ED2" w:rsidRDefault="00A575E8" w:rsidP="001E4871">
    <w:pPr>
      <w:pStyle w:val="Header"/>
      <w:rPr>
        <w:rFonts w:ascii="Calibri" w:hAnsi="Calibri"/>
        <w:sz w:val="16"/>
        <w:szCs w:val="16"/>
      </w:rPr>
    </w:pPr>
    <w:smartTag w:uri="urn:schemas-microsoft-com:office:smarttags" w:element="place">
      <w:smartTag w:uri="urn:schemas-microsoft-com:office:smarttags" w:element="PlaceName">
        <w:r w:rsidRPr="00622CB9">
          <w:rPr>
            <w:rFonts w:ascii="Calibri" w:hAnsi="Calibri"/>
            <w:b/>
            <w:sz w:val="16"/>
            <w:szCs w:val="16"/>
          </w:rPr>
          <w:t>Delt</w:t>
        </w:r>
        <w:r w:rsidRPr="00FC0ED2">
          <w:rPr>
            <w:rFonts w:ascii="Calibri" w:hAnsi="Calibri"/>
            <w:sz w:val="16"/>
            <w:szCs w:val="16"/>
          </w:rPr>
          <w:t>a</w:t>
        </w:r>
      </w:smartTag>
      <w:r w:rsidRPr="00FC0ED2">
        <w:rPr>
          <w:rFonts w:ascii="Calibri" w:hAnsi="Calibri"/>
          <w:sz w:val="16"/>
          <w:szCs w:val="16"/>
        </w:rPr>
        <w:t xml:space="preserve"> </w:t>
      </w:r>
      <w:smartTag w:uri="urn:schemas-microsoft-com:office:smarttags" w:element="PlaceType">
        <w:r w:rsidRPr="00FC0ED2">
          <w:rPr>
            <w:rFonts w:ascii="Calibri" w:hAnsi="Calibri"/>
            <w:sz w:val="16"/>
            <w:szCs w:val="16"/>
          </w:rPr>
          <w:t>State</w:t>
        </w:r>
      </w:smartTag>
      <w:r w:rsidRPr="00FC0ED2">
        <w:rPr>
          <w:rFonts w:ascii="Calibri" w:hAnsi="Calibri"/>
          <w:sz w:val="16"/>
          <w:szCs w:val="16"/>
        </w:rPr>
        <w:t xml:space="preserve"> </w:t>
      </w:r>
      <w:smartTag w:uri="urn:schemas-microsoft-com:office:smarttags" w:element="PlaceType">
        <w:r w:rsidRPr="00FC0ED2">
          <w:rPr>
            <w:rFonts w:ascii="Calibri" w:hAnsi="Calibri"/>
            <w:sz w:val="16"/>
            <w:szCs w:val="16"/>
          </w:rPr>
          <w:t>University</w:t>
        </w:r>
      </w:smartTag>
    </w:smartTag>
  </w:p>
  <w:p w:rsidR="00A575E8" w:rsidRPr="00FC0ED2" w:rsidRDefault="00A575E8" w:rsidP="001E4871">
    <w:pPr>
      <w:pStyle w:val="Header"/>
      <w:rPr>
        <w:rFonts w:ascii="Calibri" w:hAnsi="Calibri"/>
        <w:sz w:val="16"/>
        <w:szCs w:val="16"/>
      </w:rPr>
    </w:pPr>
    <w:r w:rsidRPr="00FC0ED2">
      <w:rPr>
        <w:rFonts w:ascii="Calibri" w:hAnsi="Calibri"/>
        <w:sz w:val="16"/>
        <w:szCs w:val="16"/>
      </w:rPr>
      <w:t>M.Ed. in Special Education: Mild/Moderate Disabilities K-12</w:t>
    </w:r>
  </w:p>
  <w:p w:rsidR="00A575E8" w:rsidRPr="00FC0ED2" w:rsidRDefault="00A575E8" w:rsidP="001E4871">
    <w:pPr>
      <w:pStyle w:val="Header"/>
      <w:rPr>
        <w:rFonts w:ascii="Calibri" w:hAnsi="Calibri"/>
        <w:sz w:val="16"/>
        <w:szCs w:val="16"/>
      </w:rPr>
    </w:pPr>
    <w:r w:rsidRPr="00FC0ED2">
      <w:rPr>
        <w:rFonts w:ascii="Calibri" w:hAnsi="Calibri"/>
        <w:sz w:val="16"/>
        <w:szCs w:val="16"/>
      </w:rPr>
      <w:t>CEC Program Report Fall 2008</w:t>
    </w:r>
  </w:p>
  <w:p w:rsidR="00A575E8" w:rsidRDefault="00A575E8">
    <w:pPr>
      <w:pStyle w:val="Header"/>
    </w:pPr>
  </w:p>
  <w:p w:rsidR="00A575E8" w:rsidRDefault="00A575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93A"/>
    <w:multiLevelType w:val="hybridMultilevel"/>
    <w:tmpl w:val="11E62B48"/>
    <w:lvl w:ilvl="0" w:tplc="4506731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E4B05"/>
    <w:multiLevelType w:val="hybridMultilevel"/>
    <w:tmpl w:val="661A678E"/>
    <w:lvl w:ilvl="0" w:tplc="4506731C">
      <w:start w:val="1"/>
      <w:numFmt w:val="decimal"/>
      <w:lvlText w:val="1.%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21453E"/>
    <w:multiLevelType w:val="hybridMultilevel"/>
    <w:tmpl w:val="63226872"/>
    <w:lvl w:ilvl="0" w:tplc="A8E257F8">
      <w:start w:val="1"/>
      <w:numFmt w:val="decimal"/>
      <w:lvlText w:val="2.%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11726D"/>
    <w:multiLevelType w:val="hybridMultilevel"/>
    <w:tmpl w:val="A70035CE"/>
    <w:lvl w:ilvl="0" w:tplc="AD6C8B58">
      <w:start w:val="1"/>
      <w:numFmt w:val="decimal"/>
      <w:lvlText w:val="6.%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4CD6C16"/>
    <w:multiLevelType w:val="hybridMultilevel"/>
    <w:tmpl w:val="04489A7A"/>
    <w:lvl w:ilvl="0" w:tplc="845C239A">
      <w:start w:val="1"/>
      <w:numFmt w:val="decimal"/>
      <w:lvlText w:val="3.%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6A3355"/>
    <w:multiLevelType w:val="hybridMultilevel"/>
    <w:tmpl w:val="418E6FE6"/>
    <w:lvl w:ilvl="0" w:tplc="9F5AAA94">
      <w:start w:val="1"/>
      <w:numFmt w:val="decimal"/>
      <w:lvlText w:val="4.%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8B39B2"/>
    <w:multiLevelType w:val="hybridMultilevel"/>
    <w:tmpl w:val="C2AA7F0E"/>
    <w:lvl w:ilvl="0" w:tplc="0DA4CC90">
      <w:start w:val="1"/>
      <w:numFmt w:val="decimal"/>
      <w:lvlText w:val="7.%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AB0041C"/>
    <w:multiLevelType w:val="hybridMultilevel"/>
    <w:tmpl w:val="E1562EE2"/>
    <w:lvl w:ilvl="0" w:tplc="A4969BCE">
      <w:start w:val="1"/>
      <w:numFmt w:val="decimal"/>
      <w:lvlText w:val="5.%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5"/>
  </w:num>
  <w:num w:numId="5">
    <w:abstractNumId w:val="7"/>
  </w:num>
  <w:num w:numId="6">
    <w:abstractNumId w:val="3"/>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6C0567"/>
    <w:rsid w:val="00074345"/>
    <w:rsid w:val="000C21EC"/>
    <w:rsid w:val="00140D45"/>
    <w:rsid w:val="001C70C8"/>
    <w:rsid w:val="001E4871"/>
    <w:rsid w:val="001F6E70"/>
    <w:rsid w:val="00223AB0"/>
    <w:rsid w:val="002C278B"/>
    <w:rsid w:val="002C59B4"/>
    <w:rsid w:val="00350FFF"/>
    <w:rsid w:val="00450ABE"/>
    <w:rsid w:val="004B5247"/>
    <w:rsid w:val="004C383F"/>
    <w:rsid w:val="004D4686"/>
    <w:rsid w:val="004E20A2"/>
    <w:rsid w:val="0053116F"/>
    <w:rsid w:val="005E680A"/>
    <w:rsid w:val="00646633"/>
    <w:rsid w:val="00651DB7"/>
    <w:rsid w:val="006539F1"/>
    <w:rsid w:val="0069499E"/>
    <w:rsid w:val="006A30D4"/>
    <w:rsid w:val="006C0567"/>
    <w:rsid w:val="00863449"/>
    <w:rsid w:val="009B2947"/>
    <w:rsid w:val="00A31EB2"/>
    <w:rsid w:val="00A55F3F"/>
    <w:rsid w:val="00A575E8"/>
    <w:rsid w:val="00B05D3F"/>
    <w:rsid w:val="00B26FF3"/>
    <w:rsid w:val="00B3115B"/>
    <w:rsid w:val="00B522FF"/>
    <w:rsid w:val="00CF485A"/>
    <w:rsid w:val="00D05D7A"/>
    <w:rsid w:val="00D172F2"/>
    <w:rsid w:val="00D25CFB"/>
    <w:rsid w:val="00D33F1E"/>
    <w:rsid w:val="00D5122C"/>
    <w:rsid w:val="00DE300E"/>
    <w:rsid w:val="00FA5AD5"/>
    <w:rsid w:val="00FC0E8C"/>
    <w:rsid w:val="00FC3219"/>
    <w:rsid w:val="00FD2EFC"/>
    <w:rsid w:val="00FE22C1"/>
    <w:rsid w:val="00FF12F7"/>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567"/>
    <w:rPr>
      <w:sz w:val="24"/>
      <w:szCs w:val="24"/>
    </w:rPr>
  </w:style>
  <w:style w:type="paragraph" w:styleId="Heading2">
    <w:name w:val="heading 2"/>
    <w:basedOn w:val="Normal"/>
    <w:next w:val="Normal"/>
    <w:link w:val="Heading2Char"/>
    <w:semiHidden/>
    <w:unhideWhenUsed/>
    <w:qFormat/>
    <w:rsid w:val="00FF12F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0567"/>
    <w:pPr>
      <w:tabs>
        <w:tab w:val="center" w:pos="4320"/>
        <w:tab w:val="right" w:pos="8640"/>
      </w:tabs>
    </w:pPr>
  </w:style>
  <w:style w:type="paragraph" w:styleId="BodyText">
    <w:name w:val="Body Text"/>
    <w:basedOn w:val="Normal"/>
    <w:rsid w:val="006C0567"/>
    <w:rPr>
      <w:rFonts w:ascii="Tahoma" w:hAnsi="Tahoma" w:cs="Tahoma"/>
      <w:bCs/>
      <w:sz w:val="22"/>
      <w:szCs w:val="22"/>
    </w:rPr>
  </w:style>
  <w:style w:type="table" w:styleId="TableGrid">
    <w:name w:val="Table Grid"/>
    <w:basedOn w:val="TableNormal"/>
    <w:rsid w:val="006C0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1E4871"/>
    <w:pPr>
      <w:tabs>
        <w:tab w:val="center" w:pos="4680"/>
        <w:tab w:val="right" w:pos="9360"/>
      </w:tabs>
    </w:pPr>
  </w:style>
  <w:style w:type="character" w:customStyle="1" w:styleId="FooterChar">
    <w:name w:val="Footer Char"/>
    <w:basedOn w:val="DefaultParagraphFont"/>
    <w:link w:val="Footer"/>
    <w:rsid w:val="001E4871"/>
    <w:rPr>
      <w:sz w:val="24"/>
      <w:szCs w:val="24"/>
    </w:rPr>
  </w:style>
  <w:style w:type="character" w:customStyle="1" w:styleId="HeaderChar">
    <w:name w:val="Header Char"/>
    <w:basedOn w:val="DefaultParagraphFont"/>
    <w:link w:val="Header"/>
    <w:uiPriority w:val="99"/>
    <w:rsid w:val="001E4871"/>
    <w:rPr>
      <w:sz w:val="24"/>
      <w:szCs w:val="24"/>
    </w:rPr>
  </w:style>
  <w:style w:type="paragraph" w:styleId="BalloonText">
    <w:name w:val="Balloon Text"/>
    <w:basedOn w:val="Normal"/>
    <w:link w:val="BalloonTextChar"/>
    <w:rsid w:val="001E4871"/>
    <w:rPr>
      <w:rFonts w:ascii="Tahoma" w:hAnsi="Tahoma" w:cs="Tahoma"/>
      <w:sz w:val="16"/>
      <w:szCs w:val="16"/>
    </w:rPr>
  </w:style>
  <w:style w:type="character" w:customStyle="1" w:styleId="BalloonTextChar">
    <w:name w:val="Balloon Text Char"/>
    <w:basedOn w:val="DefaultParagraphFont"/>
    <w:link w:val="BalloonText"/>
    <w:rsid w:val="001E4871"/>
    <w:rPr>
      <w:rFonts w:ascii="Tahoma" w:hAnsi="Tahoma" w:cs="Tahoma"/>
      <w:sz w:val="16"/>
      <w:szCs w:val="16"/>
    </w:rPr>
  </w:style>
  <w:style w:type="paragraph" w:styleId="FootnoteText">
    <w:name w:val="footnote text"/>
    <w:basedOn w:val="Normal"/>
    <w:link w:val="FootnoteTextChar"/>
    <w:rsid w:val="002C59B4"/>
    <w:rPr>
      <w:sz w:val="20"/>
      <w:szCs w:val="20"/>
    </w:rPr>
  </w:style>
  <w:style w:type="character" w:customStyle="1" w:styleId="FootnoteTextChar">
    <w:name w:val="Footnote Text Char"/>
    <w:basedOn w:val="DefaultParagraphFont"/>
    <w:link w:val="FootnoteText"/>
    <w:rsid w:val="002C59B4"/>
  </w:style>
  <w:style w:type="character" w:styleId="FootnoteReference">
    <w:name w:val="footnote reference"/>
    <w:basedOn w:val="DefaultParagraphFont"/>
    <w:rsid w:val="002C59B4"/>
    <w:rPr>
      <w:vertAlign w:val="superscript"/>
    </w:rPr>
  </w:style>
  <w:style w:type="character" w:customStyle="1" w:styleId="Heading2Char">
    <w:name w:val="Heading 2 Char"/>
    <w:basedOn w:val="DefaultParagraphFont"/>
    <w:link w:val="Heading2"/>
    <w:semiHidden/>
    <w:rsid w:val="00FF12F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50FFF"/>
    <w:pPr>
      <w:ind w:left="720"/>
      <w:contextualSpacing/>
    </w:pPr>
  </w:style>
</w:styles>
</file>

<file path=word/webSettings.xml><?xml version="1.0" encoding="utf-8"?>
<w:webSettings xmlns:r="http://schemas.openxmlformats.org/officeDocument/2006/relationships" xmlns:w="http://schemas.openxmlformats.org/wordprocessingml/2006/main">
  <w:divs>
    <w:div w:id="32073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86B60-C275-4CCA-A63B-15F76D8D6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1111</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SECTION III—RELATIONSHIP OF ASSESSMENT TO STANDARDS</vt:lpstr>
    </vt:vector>
  </TitlesOfParts>
  <Company>Delta State University</Company>
  <LinksUpToDate>false</LinksUpToDate>
  <CharactersWithSpaces>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III—RELATIONSHIP OF ASSESSMENT TO STANDARDS</dc:title>
  <dc:subject/>
  <dc:creator>OIT</dc:creator>
  <cp:keywords/>
  <dc:description/>
  <cp:lastModifiedBy>ortiz</cp:lastModifiedBy>
  <cp:revision>6</cp:revision>
  <cp:lastPrinted>2010-03-25T19:41:00Z</cp:lastPrinted>
  <dcterms:created xsi:type="dcterms:W3CDTF">2012-04-02T13:23:00Z</dcterms:created>
  <dcterms:modified xsi:type="dcterms:W3CDTF">2012-04-02T14:31:00Z</dcterms:modified>
</cp:coreProperties>
</file>